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2" w:rsidRPr="004A53B2" w:rsidRDefault="004A53B2" w:rsidP="004A53B2">
      <w:pPr>
        <w:spacing w:after="240"/>
        <w:jc w:val="right"/>
        <w:rPr>
          <w:b/>
        </w:rPr>
      </w:pPr>
      <w:bookmarkStart w:id="0" w:name="_Toc32395509"/>
      <w:bookmarkStart w:id="1" w:name="_GoBack"/>
      <w:bookmarkEnd w:id="1"/>
      <w:r w:rsidRPr="004A53B2">
        <w:rPr>
          <w:b/>
        </w:rPr>
        <w:t>Приложение 2.</w:t>
      </w:r>
    </w:p>
    <w:p w:rsidR="00952122" w:rsidRPr="00942D41" w:rsidRDefault="000D37D2" w:rsidP="000D37D2">
      <w:pPr>
        <w:pStyle w:val="2"/>
        <w:spacing w:after="240"/>
      </w:pPr>
      <w:r w:rsidRPr="00942D41">
        <w:t>ХАРАКТЕРИСТИКА КАЧЕСТВА ПОДЗЕМНЫХ ВОД</w:t>
      </w:r>
      <w:bookmarkEnd w:id="0"/>
    </w:p>
    <w:p w:rsidR="00731D96" w:rsidRPr="00942D41" w:rsidRDefault="00731D96" w:rsidP="00731D96">
      <w:pPr>
        <w:pStyle w:val="3"/>
      </w:pPr>
      <w:bookmarkStart w:id="2" w:name="_Toc32395510"/>
      <w:r w:rsidRPr="00942D41">
        <w:t>Характеристика качества подземных вод апт-альб-сеноманского водоносного комплекса</w:t>
      </w:r>
      <w:bookmarkEnd w:id="2"/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Формирование химического состава подземных вод нижнего гидрогеологического этажа происходило в различных палеографических обстановках. </w:t>
      </w:r>
    </w:p>
    <w:p w:rsidR="00D67510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На территории Пуровского района накопление осадков апт-альб-сеноманского водоносного комплекса происходило при положительных тектонических движениях седиментационного бассейна, обусловивших прибрежно-континентальные условия с теплым субтропическим климатом. Активно накапливались в основном мелководные иловые осадки, обогащенные органическим веществом и характеризующиеся хлоридным кальциево-натриевым типом растворов. Высокие концентрации органического вещества и тип растворов способствовали формированию восстановительной обстановки, в результате которой из раствора были выведены сульфат-ион и частично ионы натрия и образованы хлориды кальция [11, 15, 17, 21]. </w:t>
      </w:r>
    </w:p>
    <w:p w:rsidR="00D67510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В дальнейшем воды подвергались метаморфизации и активно вовлекались в сложные процессы литогенетического преобразования осадочных отложений. Литологический состав пород становится основным источником растворенных веществ. Водовмещающими породами апт-альб-сеноманского комплекса являются песчаники кварц-полевошпатового и полимиктового составов с глинистым, иногда с известковистым, цементом, а также алевролиты. Минералогический состав глинистого цемента представлен каолинитом, монтмориллонитом, хлоритом, гидрослюдами и смешанослойными примесями. </w:t>
      </w:r>
    </w:p>
    <w:p w:rsidR="00D67510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Основные процессы, формирующие состав вод в бассейнах нормальной солености (потстседиментационные преобразования): </w:t>
      </w:r>
    </w:p>
    <w:p w:rsidR="00D67510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- взаимодействие с породами (гидролиз алюмосиликатов, частичный обмен Nа+раствора на Са2+- породы, перекристаллизация глин с освобождением ряда элементов); </w:t>
      </w:r>
    </w:p>
    <w:p w:rsidR="00D67510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- десульфатизация (удаление из раствора SО42- и эквивалентного количества Mg2+); 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>- преобразование органического вещества (извлечение в раствор I, Br, CH4, и т. д.).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В соответствии с существующими схемами гидрогеологической зональности Западно-Сибирского артезианского мегабассейна Известинское месторождение </w:t>
      </w:r>
      <w:r w:rsidRPr="00942D41">
        <w:rPr>
          <w:lang w:eastAsia="ru-RU"/>
        </w:rPr>
        <w:lastRenderedPageBreak/>
        <w:t xml:space="preserve">расположено во внутренней гидрогеохимической зоне, в северной ее части. Зона характеризуется:         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- резко восстановительной обстановкой;         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- развитием слабощелочных и щелочных вод;         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 xml:space="preserve">- достаточно  высоким содержанием микрокомпонентов. </w:t>
      </w:r>
    </w:p>
    <w:p w:rsidR="000D37D2" w:rsidRPr="00942D41" w:rsidRDefault="000D37D2" w:rsidP="000D37D2">
      <w:pPr>
        <w:rPr>
          <w:lang w:eastAsia="ru-RU"/>
        </w:rPr>
      </w:pPr>
      <w:r w:rsidRPr="00942D41">
        <w:rPr>
          <w:lang w:eastAsia="ru-RU"/>
        </w:rPr>
        <w:t>Ниже  дается  анализ гидрогеохимической обстановки по двум изучаемым комплексам – апт-альб-сеноманскому и юрскому: из апт-альб-сеноманского комплекса осуществляется добыча вод, в юрский – их закачка</w:t>
      </w:r>
      <w:r w:rsidR="004D6EB3" w:rsidRPr="00942D41">
        <w:rPr>
          <w:lang w:eastAsia="ru-RU"/>
        </w:rPr>
        <w:t>.</w:t>
      </w:r>
    </w:p>
    <w:p w:rsidR="004D6EB3" w:rsidRPr="00942D41" w:rsidRDefault="004D6EB3" w:rsidP="000D37D2">
      <w:pPr>
        <w:rPr>
          <w:lang w:eastAsia="ru-RU"/>
        </w:rPr>
      </w:pPr>
      <w:r w:rsidRPr="00942D41">
        <w:rPr>
          <w:lang w:eastAsia="ru-RU"/>
        </w:rPr>
        <w:t>На известинском месторождении в про</w:t>
      </w:r>
      <w:r w:rsidR="009F0446" w:rsidRPr="00942D41">
        <w:rPr>
          <w:lang w:eastAsia="ru-RU"/>
        </w:rPr>
        <w:t>ц</w:t>
      </w:r>
      <w:r w:rsidRPr="00942D41">
        <w:rPr>
          <w:lang w:eastAsia="ru-RU"/>
        </w:rPr>
        <w:t>ессе эксплуатации апт-альб-сеноманского комплекса осуществляются наблюдения за химическим составом подземных вод. Характеристика вод апт-альб-сеноманского водоносного комплекса дополнена результатами 31-ой качественной пробы.</w:t>
      </w:r>
    </w:p>
    <w:p w:rsidR="004D6EB3" w:rsidRPr="00942D41" w:rsidRDefault="004D6EB3" w:rsidP="004D6EB3">
      <w:pPr>
        <w:pStyle w:val="ab"/>
        <w:jc w:val="center"/>
      </w:pPr>
      <w:bookmarkStart w:id="3" w:name="_Toc32395570"/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Pr="00942D41">
        <w:t xml:space="preserve"> Химический состав подземных вод на Известинском месторождении</w:t>
      </w:r>
      <w:bookmarkEnd w:id="3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415"/>
        <w:gridCol w:w="1769"/>
        <w:gridCol w:w="1584"/>
      </w:tblGrid>
      <w:tr w:rsidR="000742E3" w:rsidRPr="00942D41" w:rsidTr="000742E3">
        <w:trPr>
          <w:jc w:val="center"/>
        </w:trPr>
        <w:tc>
          <w:tcPr>
            <w:tcW w:w="1886" w:type="dxa"/>
            <w:vMerge w:val="restart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Наименование параметра</w:t>
            </w:r>
          </w:p>
        </w:tc>
        <w:tc>
          <w:tcPr>
            <w:tcW w:w="1415" w:type="dxa"/>
            <w:vMerge w:val="restart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Ед. изм.</w:t>
            </w:r>
          </w:p>
        </w:tc>
        <w:tc>
          <w:tcPr>
            <w:tcW w:w="3353" w:type="dxa"/>
            <w:gridSpan w:val="2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Апт-альб-сеноманский комплекс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Merge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Диапазон изменения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Средние значения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Минерализация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11,336-20432,5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B22EFF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17,75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Сухой остаток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11,35-20,32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17,67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Жесткость общ.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мг-экв/дм3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Взвешенные вещества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4,33-262,5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86,48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Водородный показатель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6,82-7,8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7,42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Кислород растворенный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B22EFF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0,1-9,66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4,5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Нефтепродукты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val="en-US" w:eastAsia="ru-RU"/>
              </w:rPr>
              <w:t>&lt;0.0</w:t>
            </w:r>
            <w:r w:rsidRPr="00942D41">
              <w:rPr>
                <w:lang w:eastAsia="ru-RU"/>
              </w:rPr>
              <w:t>5-6,95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0,9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Железо общее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0,11-7,84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2,90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Железо 2+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0,01-6,69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0,83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Гидрокарбонат-ион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146-366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217,4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Сульфат-ион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24,69-26,25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25,47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Хлорид-ион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6737,4-12198,2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10659,2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Натрий +Калий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1648,4-7551,4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6194,6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Кальций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224,6-654,4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418,6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Магний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85,12-178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128,1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Аммоний-ион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25,37-43,87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35,7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Бром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Йод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</w:tr>
      <w:tr w:rsidR="000742E3" w:rsidRPr="00942D41" w:rsidTr="000742E3">
        <w:trPr>
          <w:jc w:val="center"/>
        </w:trPr>
        <w:tc>
          <w:tcPr>
            <w:tcW w:w="1886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Бор</w:t>
            </w:r>
          </w:p>
        </w:tc>
        <w:tc>
          <w:tcPr>
            <w:tcW w:w="1415" w:type="dxa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мг/дм</w:t>
            </w:r>
            <w:r w:rsidRPr="00942D4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  <w:tc>
          <w:tcPr>
            <w:tcW w:w="1584" w:type="dxa"/>
            <w:shd w:val="clear" w:color="auto" w:fill="EAF1DD" w:themeFill="accent3" w:themeFillTint="33"/>
            <w:vAlign w:val="center"/>
          </w:tcPr>
          <w:p w:rsidR="000742E3" w:rsidRPr="00942D41" w:rsidRDefault="000742E3" w:rsidP="00702A4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942D41">
              <w:rPr>
                <w:lang w:eastAsia="ru-RU"/>
              </w:rPr>
              <w:t>-</w:t>
            </w:r>
          </w:p>
        </w:tc>
      </w:tr>
    </w:tbl>
    <w:p w:rsidR="004D6EB3" w:rsidRPr="00942D41" w:rsidRDefault="004D6EB3" w:rsidP="004D6EB3">
      <w:pPr>
        <w:rPr>
          <w:lang w:eastAsia="ru-RU"/>
        </w:rPr>
      </w:pPr>
    </w:p>
    <w:p w:rsidR="00A752A7" w:rsidRPr="00942D41" w:rsidRDefault="00A752A7" w:rsidP="004D6EB3">
      <w:pPr>
        <w:rPr>
          <w:lang w:eastAsia="ru-RU"/>
        </w:rPr>
      </w:pPr>
      <w:r w:rsidRPr="00942D41">
        <w:rPr>
          <w:lang w:eastAsia="ru-RU"/>
        </w:rPr>
        <w:t>Воды Известинского месторождения, заключенные в отложениях апт-альб</w:t>
      </w:r>
      <w:r w:rsidR="009C3B4D" w:rsidRPr="00942D41">
        <w:rPr>
          <w:lang w:eastAsia="ru-RU"/>
        </w:rPr>
        <w:t>-</w:t>
      </w:r>
      <w:r w:rsidRPr="00942D41">
        <w:rPr>
          <w:lang w:eastAsia="ru-RU"/>
        </w:rPr>
        <w:t>сеноманского</w:t>
      </w:r>
      <w:r w:rsidR="009C3B4D" w:rsidRPr="00942D41">
        <w:rPr>
          <w:lang w:eastAsia="ru-RU"/>
        </w:rPr>
        <w:t xml:space="preserve"> комплекса, по составу хлоридные </w:t>
      </w:r>
      <w:r w:rsidRPr="00942D41">
        <w:rPr>
          <w:lang w:eastAsia="ru-RU"/>
        </w:rPr>
        <w:t>натриевые, по кл</w:t>
      </w:r>
      <w:r w:rsidR="009C3B4D" w:rsidRPr="00942D41">
        <w:rPr>
          <w:lang w:eastAsia="ru-RU"/>
        </w:rPr>
        <w:t xml:space="preserve">ассификации В.А. </w:t>
      </w:r>
      <w:r w:rsidR="009C3B4D" w:rsidRPr="00942D41">
        <w:rPr>
          <w:lang w:eastAsia="ru-RU"/>
        </w:rPr>
        <w:lastRenderedPageBreak/>
        <w:t xml:space="preserve">Сулина хлоридные </w:t>
      </w:r>
      <w:r w:rsidRPr="00942D41">
        <w:rPr>
          <w:lang w:eastAsia="ru-RU"/>
        </w:rPr>
        <w:t xml:space="preserve">кальциевые. Воды комплекса соленые. За период наблюдений минерализация подземных вод колебалась в пределах от 11,0 до 21,6 г/л  (Прил. </w:t>
      </w:r>
      <w:r w:rsidR="004F6ED5" w:rsidRPr="00942D41">
        <w:rPr>
          <w:lang w:eastAsia="ru-RU"/>
        </w:rPr>
        <w:t>11, 12</w:t>
      </w:r>
      <w:r w:rsidRPr="00942D41">
        <w:rPr>
          <w:lang w:eastAsia="ru-RU"/>
        </w:rPr>
        <w:t xml:space="preserve">), что укладывается в интервал изменения минерализации подземных вод ААС по Пуровскому району (Прил. </w:t>
      </w:r>
      <w:r w:rsidR="004F6ED5" w:rsidRPr="00942D41">
        <w:rPr>
          <w:lang w:eastAsia="ru-RU"/>
        </w:rPr>
        <w:t>4</w:t>
      </w:r>
      <w:r w:rsidRPr="00942D41">
        <w:rPr>
          <w:lang w:eastAsia="ru-RU"/>
        </w:rPr>
        <w:t xml:space="preserve">). </w:t>
      </w:r>
    </w:p>
    <w:p w:rsidR="001221AE" w:rsidRPr="00942D41" w:rsidRDefault="00A752A7" w:rsidP="004D6EB3">
      <w:pPr>
        <w:rPr>
          <w:lang w:eastAsia="ru-RU"/>
        </w:rPr>
      </w:pPr>
      <w:r w:rsidRPr="00942D41">
        <w:rPr>
          <w:lang w:eastAsia="ru-RU"/>
        </w:rPr>
        <w:t xml:space="preserve">Основными   солеобразующими    компонентами    подземных   вод являются хлор (95-99 %-экв.) и натрий (69-94 %-экв.). Концентрация хлора составляет </w:t>
      </w:r>
      <w:r w:rsidR="009C3B4D" w:rsidRPr="00942D41">
        <w:rPr>
          <w:lang w:eastAsia="ru-RU"/>
        </w:rPr>
        <w:t>6737,4-13015 мг/дм3, натрия – 1643</w:t>
      </w:r>
      <w:r w:rsidRPr="00942D41">
        <w:rPr>
          <w:lang w:eastAsia="ru-RU"/>
        </w:rPr>
        <w:t xml:space="preserve">-7640 мг/дм3, на порядок меньше кальция – </w:t>
      </w:r>
      <w:r w:rsidR="009C3B4D" w:rsidRPr="00942D41">
        <w:rPr>
          <w:lang w:eastAsia="ru-RU"/>
        </w:rPr>
        <w:t>224,9-</w:t>
      </w:r>
      <w:r w:rsidRPr="00942D41">
        <w:rPr>
          <w:lang w:eastAsia="ru-RU"/>
        </w:rPr>
        <w:t>1062 мг/дм3  и относительно низкие концентрации магния – 72-668 мг/дм3. Содержание гидрокарбонат-иона варьирует от 1</w:t>
      </w:r>
      <w:r w:rsidR="009C3B4D" w:rsidRPr="00942D41">
        <w:rPr>
          <w:lang w:eastAsia="ru-RU"/>
        </w:rPr>
        <w:t>46</w:t>
      </w:r>
      <w:r w:rsidRPr="00942D41">
        <w:rPr>
          <w:lang w:eastAsia="ru-RU"/>
        </w:rPr>
        <w:t xml:space="preserve"> до 915 мг/дм3, что составляет 1-5 %-экв (Табл. </w:t>
      </w:r>
      <w:r w:rsidR="00AB1764" w:rsidRPr="00942D41">
        <w:rPr>
          <w:lang w:eastAsia="ru-RU"/>
        </w:rPr>
        <w:t>5</w:t>
      </w:r>
      <w:r w:rsidRPr="00942D41">
        <w:rPr>
          <w:lang w:eastAsia="ru-RU"/>
        </w:rPr>
        <w:t>.2).</w:t>
      </w:r>
    </w:p>
    <w:p w:rsidR="00AB1764" w:rsidRPr="00942D41" w:rsidRDefault="00AB1764" w:rsidP="00AB1764">
      <w:pPr>
        <w:pStyle w:val="ab"/>
      </w:pPr>
      <w:bookmarkStart w:id="4" w:name="_Toc32395571"/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2</w:t>
      </w:r>
      <w:r w:rsidR="009D3813" w:rsidRPr="00942D41">
        <w:fldChar w:fldCharType="end"/>
      </w:r>
      <w:r w:rsidRPr="00942D41">
        <w:t xml:space="preserve">  Пределы содержания макрокомпонентов в подземных водах апт-альб-сеноманского комплекса</w:t>
      </w:r>
      <w:r w:rsidR="009F0446" w:rsidRPr="00942D41">
        <w:t xml:space="preserve"> (2017-2019 гг)</w:t>
      </w:r>
      <w:bookmarkEnd w:id="4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25"/>
        <w:gridCol w:w="1416"/>
        <w:gridCol w:w="1277"/>
        <w:gridCol w:w="1277"/>
        <w:gridCol w:w="1497"/>
        <w:gridCol w:w="1298"/>
        <w:gridCol w:w="1281"/>
      </w:tblGrid>
      <w:tr w:rsidR="00AB1764" w:rsidRPr="00942D41" w:rsidTr="00AB1764">
        <w:tc>
          <w:tcPr>
            <w:tcW w:w="797" w:type="pct"/>
            <w:vMerge w:val="restar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Формы выражения</w:t>
            </w:r>
          </w:p>
        </w:tc>
        <w:tc>
          <w:tcPr>
            <w:tcW w:w="4203" w:type="pct"/>
            <w:gridSpan w:val="6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Ионы</w:t>
            </w:r>
          </w:p>
        </w:tc>
      </w:tr>
      <w:tr w:rsidR="00AB1764" w:rsidRPr="00942D41" w:rsidTr="00AB1764">
        <w:tc>
          <w:tcPr>
            <w:tcW w:w="797" w:type="pct"/>
            <w:vMerge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Na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  <w:r w:rsidRPr="00942D41">
              <w:rPr>
                <w:sz w:val="20"/>
                <w:szCs w:val="20"/>
                <w:lang w:val="en-US" w:eastAsia="ru-RU"/>
              </w:rPr>
              <w:t>+K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Mg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782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Cl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-</w:t>
            </w:r>
          </w:p>
        </w:tc>
        <w:tc>
          <w:tcPr>
            <w:tcW w:w="678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HCO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3-</w:t>
            </w:r>
          </w:p>
        </w:tc>
        <w:tc>
          <w:tcPr>
            <w:tcW w:w="669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SO</w:t>
            </w:r>
            <w:r w:rsidRPr="00942D41">
              <w:rPr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2-</w:t>
            </w:r>
          </w:p>
        </w:tc>
      </w:tr>
      <w:tr w:rsidR="00AB1764" w:rsidRPr="00942D41" w:rsidTr="00AB1764">
        <w:tc>
          <w:tcPr>
            <w:tcW w:w="79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740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1648,4-7551,4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224,6-654,4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85,12-178,0</w:t>
            </w:r>
          </w:p>
        </w:tc>
        <w:tc>
          <w:tcPr>
            <w:tcW w:w="782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6737,4-12198,2</w:t>
            </w:r>
          </w:p>
        </w:tc>
        <w:tc>
          <w:tcPr>
            <w:tcW w:w="678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146-366</w:t>
            </w:r>
          </w:p>
        </w:tc>
        <w:tc>
          <w:tcPr>
            <w:tcW w:w="669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24,69-26,25</w:t>
            </w:r>
          </w:p>
        </w:tc>
      </w:tr>
      <w:tr w:rsidR="00AB1764" w:rsidRPr="00942D41" w:rsidTr="00AB1764">
        <w:tc>
          <w:tcPr>
            <w:tcW w:w="79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мг-экв/л</w:t>
            </w:r>
          </w:p>
        </w:tc>
        <w:tc>
          <w:tcPr>
            <w:tcW w:w="740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71,7-328,46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11,21-32,65</w:t>
            </w:r>
          </w:p>
        </w:tc>
        <w:tc>
          <w:tcPr>
            <w:tcW w:w="66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7,0-14,64</w:t>
            </w:r>
          </w:p>
        </w:tc>
        <w:tc>
          <w:tcPr>
            <w:tcW w:w="782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190,05-344,1</w:t>
            </w:r>
          </w:p>
        </w:tc>
        <w:tc>
          <w:tcPr>
            <w:tcW w:w="678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2,39-6,0</w:t>
            </w:r>
          </w:p>
        </w:tc>
        <w:tc>
          <w:tcPr>
            <w:tcW w:w="669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0,51-0,55</w:t>
            </w:r>
          </w:p>
        </w:tc>
      </w:tr>
      <w:tr w:rsidR="00AB1764" w:rsidRPr="00942D41" w:rsidTr="00AB1764">
        <w:tc>
          <w:tcPr>
            <w:tcW w:w="797" w:type="pct"/>
            <w:vAlign w:val="center"/>
          </w:tcPr>
          <w:p w:rsidR="00AB1764" w:rsidRPr="00942D41" w:rsidRDefault="00AB1764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%-экв.</w:t>
            </w:r>
          </w:p>
        </w:tc>
        <w:tc>
          <w:tcPr>
            <w:tcW w:w="740" w:type="pct"/>
            <w:vAlign w:val="center"/>
          </w:tcPr>
          <w:p w:rsidR="00AB1764" w:rsidRPr="00942D41" w:rsidRDefault="009F0446" w:rsidP="009F044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78</w:t>
            </w:r>
            <w:r w:rsidR="00AB1764" w:rsidRPr="00942D41">
              <w:rPr>
                <w:sz w:val="20"/>
                <w:szCs w:val="20"/>
                <w:lang w:eastAsia="ru-RU"/>
              </w:rPr>
              <w:t>-86</w:t>
            </w:r>
          </w:p>
        </w:tc>
        <w:tc>
          <w:tcPr>
            <w:tcW w:w="667" w:type="pct"/>
            <w:vAlign w:val="center"/>
          </w:tcPr>
          <w:p w:rsidR="00AB1764" w:rsidRPr="00942D41" w:rsidRDefault="009F0446" w:rsidP="009F044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667" w:type="pct"/>
            <w:vAlign w:val="center"/>
          </w:tcPr>
          <w:p w:rsidR="00AB1764" w:rsidRPr="00942D41" w:rsidRDefault="009F0446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782" w:type="pct"/>
            <w:vAlign w:val="center"/>
          </w:tcPr>
          <w:p w:rsidR="00AB1764" w:rsidRPr="00942D41" w:rsidRDefault="009F0446" w:rsidP="009F044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678" w:type="pct"/>
            <w:vAlign w:val="center"/>
          </w:tcPr>
          <w:p w:rsidR="00AB1764" w:rsidRPr="00942D41" w:rsidRDefault="009F0446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69" w:type="pct"/>
            <w:vAlign w:val="center"/>
          </w:tcPr>
          <w:p w:rsidR="00AB1764" w:rsidRPr="00942D41" w:rsidRDefault="009F0446" w:rsidP="00AB176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9F0446" w:rsidRPr="00942D41" w:rsidRDefault="009F0446" w:rsidP="009F0446">
      <w:pPr>
        <w:spacing w:before="240"/>
        <w:rPr>
          <w:lang w:eastAsia="ru-RU"/>
        </w:rPr>
      </w:pPr>
      <w:r w:rsidRPr="00942D41">
        <w:rPr>
          <w:lang w:eastAsia="ru-RU"/>
        </w:rPr>
        <w:t>Пластовые воды апт-альб-сеноманских отложений характеризуются нейтральной или слабощелочной реакцией, водородный показатель рН изменяется от 6,82 до 7,8.</w:t>
      </w:r>
    </w:p>
    <w:p w:rsidR="009F0446" w:rsidRPr="00942D41" w:rsidRDefault="009F0446" w:rsidP="009F0446">
      <w:pPr>
        <w:rPr>
          <w:lang w:eastAsia="ru-RU"/>
        </w:rPr>
      </w:pPr>
      <w:r w:rsidRPr="00942D41">
        <w:rPr>
          <w:lang w:eastAsia="ru-RU"/>
        </w:rPr>
        <w:t xml:space="preserve">Воды очень жесткие, общая жесткость равна 20,7-104,9 мг-экв/л, карбонатная жесткость – 2,7-15,0 мг-экв/л. </w:t>
      </w:r>
    </w:p>
    <w:p w:rsidR="00AB1764" w:rsidRPr="00942D41" w:rsidRDefault="009F0446" w:rsidP="009F0446">
      <w:pPr>
        <w:rPr>
          <w:lang w:eastAsia="ru-RU"/>
        </w:rPr>
      </w:pPr>
      <w:r w:rsidRPr="00942D41">
        <w:rPr>
          <w:lang w:eastAsia="ru-RU"/>
        </w:rPr>
        <w:t>Подземные воды апт-альб-сеноманского комплекса по степени агрессивности относятся к средней коррозийной опасности. В условиях отсутствия контакта с воздухом скорость коррозии металла в апт-альб-сеноманский водах незначительна. С доступом воздуха скорость коррозии возрастает в 10-15 раз и подземная вода становится средой высокой коррозийной опасности. Вода обладает агрессивностью выщелачивания по отношению к бетону, железобетону и металлам.</w:t>
      </w:r>
    </w:p>
    <w:p w:rsidR="009F0446" w:rsidRPr="00942D41" w:rsidRDefault="009F0446" w:rsidP="009F0446">
      <w:pPr>
        <w:rPr>
          <w:lang w:eastAsia="ru-RU"/>
        </w:rPr>
      </w:pPr>
      <w:r w:rsidRPr="00942D41">
        <w:rPr>
          <w:lang w:eastAsia="ru-RU"/>
        </w:rPr>
        <w:t>Пробы газа, растворенного в подземных водах апт-альб-сеноманского комплекса, по площади Известинского месторождения не отбирались. Пластовые воды апт-альбсеноманского комплекса соседних месторождений Пуровского района насыщены газом с содержанием метана 92,4-98,5  объемных   процентов,   тяжелых   углеводородов – доли процента, азота 0,62-3,8 %, углекислого газа 0-2,97 %. Сероводород и кислород, как правило отсутствуют, гелий и аргон составляют сотые и тысячные доли процента (табл. 2.4).</w:t>
      </w:r>
    </w:p>
    <w:p w:rsidR="009F0446" w:rsidRPr="00942D41" w:rsidRDefault="009F0446" w:rsidP="009F0446">
      <w:pPr>
        <w:rPr>
          <w:lang w:eastAsia="ru-RU"/>
        </w:rPr>
      </w:pPr>
      <w:r w:rsidRPr="00942D41">
        <w:rPr>
          <w:lang w:eastAsia="ru-RU"/>
        </w:rPr>
        <w:t>Нефтепродукты в подземных водах апт-альб-сеноманского комплекса содержатся в основном в количестве 0,09-6,95 мг/дм</w:t>
      </w:r>
      <w:r w:rsidRPr="00942D41">
        <w:rPr>
          <w:vertAlign w:val="superscript"/>
          <w:lang w:eastAsia="ru-RU"/>
        </w:rPr>
        <w:t>3</w:t>
      </w:r>
      <w:r w:rsidRPr="00942D41">
        <w:rPr>
          <w:lang w:eastAsia="ru-RU"/>
        </w:rPr>
        <w:t>.</w:t>
      </w:r>
    </w:p>
    <w:p w:rsidR="000742E3" w:rsidRDefault="000742E3" w:rsidP="00731D96">
      <w:pPr>
        <w:pStyle w:val="ab"/>
        <w:ind w:firstLine="0"/>
        <w:jc w:val="center"/>
      </w:pPr>
      <w:bookmarkStart w:id="5" w:name="_Toc32395573"/>
    </w:p>
    <w:p w:rsidR="000742E3" w:rsidRDefault="000742E3" w:rsidP="00731D96">
      <w:pPr>
        <w:pStyle w:val="ab"/>
        <w:ind w:firstLine="0"/>
        <w:jc w:val="center"/>
      </w:pPr>
    </w:p>
    <w:p w:rsidR="00731D96" w:rsidRPr="00942D41" w:rsidRDefault="00731D96" w:rsidP="00731D96">
      <w:pPr>
        <w:pStyle w:val="ab"/>
        <w:ind w:firstLine="0"/>
        <w:jc w:val="center"/>
      </w:pPr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3</w:t>
      </w:r>
      <w:r w:rsidR="009D3813" w:rsidRPr="00942D41">
        <w:fldChar w:fldCharType="end"/>
      </w:r>
      <w:r w:rsidRPr="00942D41">
        <w:t xml:space="preserve"> Результаты химического анализа проб пластовой воды апт-альб-сеноманского и юрского водоносного комплекса</w:t>
      </w:r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8"/>
        <w:gridCol w:w="683"/>
        <w:gridCol w:w="1257"/>
        <w:gridCol w:w="854"/>
        <w:gridCol w:w="680"/>
        <w:gridCol w:w="711"/>
        <w:gridCol w:w="757"/>
        <w:gridCol w:w="718"/>
        <w:gridCol w:w="752"/>
        <w:gridCol w:w="1617"/>
        <w:gridCol w:w="864"/>
      </w:tblGrid>
      <w:tr w:rsidR="00695A50" w:rsidRPr="00942D41" w:rsidTr="00695A50">
        <w:trPr>
          <w:trHeight w:val="374"/>
        </w:trPr>
        <w:tc>
          <w:tcPr>
            <w:tcW w:w="678" w:type="dxa"/>
            <w:vMerge w:val="restart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№ скв.</w:t>
            </w:r>
          </w:p>
        </w:tc>
        <w:tc>
          <w:tcPr>
            <w:tcW w:w="683" w:type="dxa"/>
            <w:vMerge w:val="restart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1257" w:type="dxa"/>
            <w:vMerge w:val="restart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Плотность, г/см3</w:t>
            </w:r>
          </w:p>
        </w:tc>
        <w:tc>
          <w:tcPr>
            <w:tcW w:w="4472" w:type="dxa"/>
            <w:gridSpan w:val="6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Содержание ионов (мг/дм3, мг-экв/дм3, %</w:t>
            </w:r>
            <w:r w:rsidR="00695A50" w:rsidRPr="00942D41">
              <w:rPr>
                <w:sz w:val="20"/>
                <w:szCs w:val="20"/>
                <w:lang w:eastAsia="ru-RU"/>
              </w:rPr>
              <w:t>-экв.)</w:t>
            </w:r>
          </w:p>
        </w:tc>
        <w:tc>
          <w:tcPr>
            <w:tcW w:w="1617" w:type="dxa"/>
            <w:vMerge w:val="restart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Минерализация, г/дм3</w:t>
            </w:r>
          </w:p>
        </w:tc>
        <w:tc>
          <w:tcPr>
            <w:tcW w:w="864" w:type="dxa"/>
            <w:vMerge w:val="restart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Тип по В.А. Сулину</w:t>
            </w:r>
          </w:p>
        </w:tc>
      </w:tr>
      <w:tr w:rsidR="00695A50" w:rsidRPr="00942D41" w:rsidTr="00695A50">
        <w:trPr>
          <w:trHeight w:val="449"/>
        </w:trPr>
        <w:tc>
          <w:tcPr>
            <w:tcW w:w="678" w:type="dxa"/>
            <w:vMerge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Na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  <w:r w:rsidRPr="00942D41">
              <w:rPr>
                <w:sz w:val="20"/>
                <w:szCs w:val="20"/>
                <w:lang w:val="en-US" w:eastAsia="ru-RU"/>
              </w:rPr>
              <w:t>+K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</w:p>
        </w:tc>
        <w:tc>
          <w:tcPr>
            <w:tcW w:w="680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711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Mg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757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Cl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SO</w:t>
            </w:r>
            <w:r w:rsidRPr="00942D41">
              <w:rPr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2--</w:t>
            </w:r>
          </w:p>
        </w:tc>
        <w:tc>
          <w:tcPr>
            <w:tcW w:w="752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HCO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3</w:t>
            </w:r>
          </w:p>
        </w:tc>
        <w:tc>
          <w:tcPr>
            <w:tcW w:w="1617" w:type="dxa"/>
            <w:vMerge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95A50" w:rsidRPr="00942D41" w:rsidTr="00695A50">
        <w:tc>
          <w:tcPr>
            <w:tcW w:w="678" w:type="dxa"/>
            <w:vAlign w:val="center"/>
          </w:tcPr>
          <w:p w:rsidR="00731D96" w:rsidRPr="00942D41" w:rsidRDefault="00731D96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1ВЗ</w:t>
            </w:r>
          </w:p>
        </w:tc>
        <w:tc>
          <w:tcPr>
            <w:tcW w:w="683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257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1,012</w:t>
            </w:r>
          </w:p>
        </w:tc>
        <w:tc>
          <w:tcPr>
            <w:tcW w:w="854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6410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278,8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0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460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23,0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124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10,2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10923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308,0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752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244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4,0</w:t>
            </w:r>
          </w:p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64" w:type="dxa"/>
            <w:vAlign w:val="center"/>
          </w:tcPr>
          <w:p w:rsidR="00731D96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Cl-Ca</w:t>
            </w:r>
          </w:p>
        </w:tc>
      </w:tr>
    </w:tbl>
    <w:p w:rsidR="00695A50" w:rsidRPr="00942D41" w:rsidRDefault="00695A50" w:rsidP="00695A50">
      <w:pPr>
        <w:pStyle w:val="ab"/>
        <w:ind w:firstLine="0"/>
        <w:jc w:val="center"/>
      </w:pPr>
      <w:bookmarkStart w:id="6" w:name="_Toc32395574"/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4</w:t>
      </w:r>
      <w:r w:rsidR="009D3813" w:rsidRPr="00942D41">
        <w:fldChar w:fldCharType="end"/>
      </w:r>
      <w:r w:rsidRPr="00942D41">
        <w:t xml:space="preserve"> Результаты расчетов химического состава смеси закачиваемой и впластовой вод в разных пропорциях</w:t>
      </w:r>
      <w:bookmarkEnd w:id="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1056"/>
        <w:gridCol w:w="854"/>
        <w:gridCol w:w="659"/>
        <w:gridCol w:w="866"/>
        <w:gridCol w:w="866"/>
        <w:gridCol w:w="861"/>
        <w:gridCol w:w="995"/>
        <w:gridCol w:w="666"/>
        <w:gridCol w:w="780"/>
        <w:gridCol w:w="885"/>
      </w:tblGrid>
      <w:tr w:rsidR="001D1CFF" w:rsidRPr="00942D41" w:rsidTr="001D1CFF">
        <w:tc>
          <w:tcPr>
            <w:tcW w:w="2139" w:type="dxa"/>
            <w:gridSpan w:val="2"/>
            <w:vAlign w:val="center"/>
          </w:tcPr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Доля воды в смеси, %</w:t>
            </w:r>
          </w:p>
        </w:tc>
        <w:tc>
          <w:tcPr>
            <w:tcW w:w="5101" w:type="dxa"/>
            <w:gridSpan w:val="6"/>
            <w:vAlign w:val="center"/>
          </w:tcPr>
          <w:p w:rsidR="00695A50" w:rsidRPr="00942D41" w:rsidRDefault="00695A50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695A50" w:rsidRPr="00942D41" w:rsidRDefault="00695A50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695A50" w:rsidRPr="00942D41" w:rsidRDefault="00695A50" w:rsidP="00695A50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Плотность, г/см3</w:t>
            </w:r>
          </w:p>
        </w:tc>
        <w:tc>
          <w:tcPr>
            <w:tcW w:w="885" w:type="dxa"/>
            <w:vMerge w:val="restart"/>
            <w:textDirection w:val="btLr"/>
            <w:vAlign w:val="center"/>
          </w:tcPr>
          <w:p w:rsidR="00695A50" w:rsidRPr="00942D41" w:rsidRDefault="00695A50" w:rsidP="00695A50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Минерализация, г/дм3</w:t>
            </w:r>
          </w:p>
        </w:tc>
      </w:tr>
      <w:tr w:rsidR="001D1CFF" w:rsidRPr="00942D41" w:rsidTr="001D1CFF">
        <w:trPr>
          <w:trHeight w:val="1302"/>
        </w:trPr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закачив.</w:t>
            </w:r>
          </w:p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(скв. 1ВЗ)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Mg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Na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  <w:r w:rsidRPr="00942D41">
              <w:rPr>
                <w:sz w:val="20"/>
                <w:szCs w:val="20"/>
                <w:lang w:val="en-US" w:eastAsia="ru-RU"/>
              </w:rPr>
              <w:t>+K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+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Cl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SO</w:t>
            </w:r>
            <w:r w:rsidRPr="00942D41">
              <w:rPr>
                <w:sz w:val="20"/>
                <w:szCs w:val="20"/>
                <w:vertAlign w:val="subscript"/>
                <w:lang w:eastAsia="ru-RU"/>
              </w:rPr>
              <w:t>4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2--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HCO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66" w:type="dxa"/>
            <w:vMerge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D1CFF" w:rsidRPr="00942D41" w:rsidTr="001D1CFF"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11551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18753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6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80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1,022</w:t>
            </w:r>
          </w:p>
        </w:tc>
        <w:tc>
          <w:tcPr>
            <w:tcW w:w="88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1D1CFF" w:rsidRPr="00942D41" w:rsidTr="001D1CFF"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10265,8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16795,5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727,75</w:t>
            </w:r>
          </w:p>
        </w:tc>
        <w:tc>
          <w:tcPr>
            <w:tcW w:w="6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7,038</w:t>
            </w:r>
          </w:p>
        </w:tc>
        <w:tc>
          <w:tcPr>
            <w:tcW w:w="780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1,019</w:t>
            </w:r>
          </w:p>
        </w:tc>
        <w:tc>
          <w:tcPr>
            <w:tcW w:w="88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28,575</w:t>
            </w:r>
          </w:p>
        </w:tc>
      </w:tr>
      <w:tr w:rsidR="001D1CFF" w:rsidRPr="00942D41" w:rsidTr="001D1CFF"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8980,5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148383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6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6,875</w:t>
            </w:r>
          </w:p>
        </w:tc>
        <w:tc>
          <w:tcPr>
            <w:tcW w:w="780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1,017</w:t>
            </w:r>
          </w:p>
        </w:tc>
        <w:tc>
          <w:tcPr>
            <w:tcW w:w="88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25,15</w:t>
            </w:r>
          </w:p>
        </w:tc>
      </w:tr>
      <w:tr w:rsidR="001D1CFF" w:rsidRPr="00942D41" w:rsidTr="001D1CFF"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7695,25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12880,5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6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6,713</w:t>
            </w:r>
          </w:p>
        </w:tc>
        <w:tc>
          <w:tcPr>
            <w:tcW w:w="780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88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21,725</w:t>
            </w:r>
          </w:p>
        </w:tc>
      </w:tr>
      <w:tr w:rsidR="001D1CFF" w:rsidRPr="00942D41" w:rsidTr="001D1CFF">
        <w:tc>
          <w:tcPr>
            <w:tcW w:w="1083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59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8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10923</w:t>
            </w:r>
          </w:p>
        </w:tc>
        <w:tc>
          <w:tcPr>
            <w:tcW w:w="861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н/о</w:t>
            </w:r>
          </w:p>
        </w:tc>
        <w:tc>
          <w:tcPr>
            <w:tcW w:w="99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6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780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1,013</w:t>
            </w:r>
          </w:p>
        </w:tc>
        <w:tc>
          <w:tcPr>
            <w:tcW w:w="885" w:type="dxa"/>
            <w:vAlign w:val="center"/>
          </w:tcPr>
          <w:p w:rsidR="001D1CFF" w:rsidRPr="00942D41" w:rsidRDefault="001D1CFF" w:rsidP="00695A50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18,3</w:t>
            </w:r>
          </w:p>
        </w:tc>
      </w:tr>
    </w:tbl>
    <w:p w:rsidR="00695A50" w:rsidRPr="00942D41" w:rsidRDefault="00695A50" w:rsidP="00695A50">
      <w:pPr>
        <w:rPr>
          <w:lang w:eastAsia="ru-RU"/>
        </w:rPr>
      </w:pPr>
    </w:p>
    <w:p w:rsidR="001D1CFF" w:rsidRPr="00942D41" w:rsidRDefault="001D1CFF" w:rsidP="001D1CFF">
      <w:pPr>
        <w:pStyle w:val="ab"/>
        <w:jc w:val="center"/>
      </w:pPr>
      <w:bookmarkStart w:id="7" w:name="_Toc32395575"/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5</w:t>
      </w:r>
      <w:r w:rsidR="009D3813" w:rsidRPr="00942D41">
        <w:fldChar w:fldCharType="end"/>
      </w:r>
      <w:r w:rsidRPr="00942D41">
        <w:t xml:space="preserve"> Результаты возможного определения возможности карбонатного осадкообразования при смешении вод</w:t>
      </w:r>
      <w:bookmarkEnd w:id="7"/>
    </w:p>
    <w:tbl>
      <w:tblPr>
        <w:tblStyle w:val="a4"/>
        <w:tblW w:w="9569" w:type="dxa"/>
        <w:tblLook w:val="04A0" w:firstRow="1" w:lastRow="0" w:firstColumn="1" w:lastColumn="0" w:noHBand="0" w:noVBand="1"/>
      </w:tblPr>
      <w:tblGrid>
        <w:gridCol w:w="1339"/>
        <w:gridCol w:w="1328"/>
        <w:gridCol w:w="1297"/>
        <w:gridCol w:w="1323"/>
        <w:gridCol w:w="1314"/>
        <w:gridCol w:w="1351"/>
        <w:gridCol w:w="1617"/>
      </w:tblGrid>
      <w:tr w:rsidR="001D1CFF" w:rsidRPr="00942D41" w:rsidTr="001D1CFF">
        <w:tc>
          <w:tcPr>
            <w:tcW w:w="2667" w:type="dxa"/>
            <w:gridSpan w:val="2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Доля воды в смеси, %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Степень насыщения</w:t>
            </w:r>
          </w:p>
        </w:tc>
        <w:tc>
          <w:tcPr>
            <w:tcW w:w="1617" w:type="dxa"/>
            <w:vMerge w:val="restart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Минерализация, г/дм3</w:t>
            </w: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закачив.</w:t>
            </w:r>
          </w:p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(скв. 1ВЗ)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Ca</w:t>
            </w:r>
            <w:r w:rsidRPr="00942D41">
              <w:rPr>
                <w:sz w:val="20"/>
                <w:szCs w:val="20"/>
                <w:vertAlign w:val="superscript"/>
                <w:lang w:val="en-US" w:eastAsia="ru-RU"/>
              </w:rPr>
              <w:t>2+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Mg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2+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HCO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51" w:type="dxa"/>
            <w:vMerge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351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-1,597</w:t>
            </w:r>
          </w:p>
        </w:tc>
        <w:tc>
          <w:tcPr>
            <w:tcW w:w="161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727,75</w:t>
            </w:r>
          </w:p>
        </w:tc>
        <w:tc>
          <w:tcPr>
            <w:tcW w:w="1351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-1,164</w:t>
            </w:r>
          </w:p>
        </w:tc>
        <w:tc>
          <w:tcPr>
            <w:tcW w:w="161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28,575</w:t>
            </w: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351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-0,746</w:t>
            </w:r>
          </w:p>
        </w:tc>
        <w:tc>
          <w:tcPr>
            <w:tcW w:w="161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25,15</w:t>
            </w: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1351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-0,288</w:t>
            </w:r>
          </w:p>
        </w:tc>
        <w:tc>
          <w:tcPr>
            <w:tcW w:w="161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21,725</w:t>
            </w:r>
          </w:p>
        </w:tc>
      </w:tr>
      <w:tr w:rsidR="001D1CFF" w:rsidRPr="00942D41" w:rsidTr="001D1CFF">
        <w:tc>
          <w:tcPr>
            <w:tcW w:w="1339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23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14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1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1617" w:type="dxa"/>
            <w:vAlign w:val="center"/>
          </w:tcPr>
          <w:p w:rsidR="001D1CFF" w:rsidRPr="00942D41" w:rsidRDefault="001D1CFF" w:rsidP="001D1CF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18,3</w:t>
            </w:r>
          </w:p>
        </w:tc>
      </w:tr>
    </w:tbl>
    <w:p w:rsidR="001D1CFF" w:rsidRPr="00942D41" w:rsidRDefault="001D1CFF" w:rsidP="001D1CFF">
      <w:pPr>
        <w:pStyle w:val="ab"/>
      </w:pPr>
      <w:bookmarkStart w:id="8" w:name="_Toc32395576"/>
      <w:r w:rsidRPr="00942D41">
        <w:t xml:space="preserve">Таблица </w:t>
      </w:r>
      <w:r w:rsidR="009D3813" w:rsidRPr="00942D41">
        <w:fldChar w:fldCharType="begin"/>
      </w:r>
      <w:r w:rsidR="009D3813" w:rsidRPr="00942D41">
        <w:instrText xml:space="preserve"> STYLEREF 2 \s </w:instrText>
      </w:r>
      <w:r w:rsidR="009D3813" w:rsidRPr="00942D41">
        <w:fldChar w:fldCharType="separate"/>
      </w:r>
      <w:r w:rsidR="004A53B2">
        <w:t>1</w:t>
      </w:r>
      <w:r w:rsidR="009D3813" w:rsidRPr="00942D41">
        <w:fldChar w:fldCharType="end"/>
      </w:r>
      <w:r w:rsidR="009D3813" w:rsidRPr="00942D41">
        <w:t>.</w:t>
      </w:r>
      <w:r w:rsidR="009D3813" w:rsidRPr="00942D41">
        <w:fldChar w:fldCharType="begin"/>
      </w:r>
      <w:r w:rsidR="009D3813" w:rsidRPr="00942D41">
        <w:instrText xml:space="preserve"> SEQ Таблица \* ARABIC \s 2 </w:instrText>
      </w:r>
      <w:r w:rsidR="009D3813" w:rsidRPr="00942D41">
        <w:fldChar w:fldCharType="separate"/>
      </w:r>
      <w:r w:rsidR="004A53B2">
        <w:t>6</w:t>
      </w:r>
      <w:r w:rsidR="009D3813" w:rsidRPr="00942D41">
        <w:fldChar w:fldCharType="end"/>
      </w:r>
      <w:r w:rsidRPr="00942D41">
        <w:t xml:space="preserve"> Сопоставление качества закачиваемых вод с ОСТ-39-225-88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1"/>
        <w:gridCol w:w="2306"/>
        <w:gridCol w:w="2309"/>
        <w:gridCol w:w="2315"/>
      </w:tblGrid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ОСТ-39-225-88</w:t>
            </w:r>
          </w:p>
        </w:tc>
        <w:tc>
          <w:tcPr>
            <w:tcW w:w="2393" w:type="dxa"/>
            <w:vAlign w:val="center"/>
          </w:tcPr>
          <w:p w:rsidR="00B46D4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Апт-альб-сеноманские воды</w:t>
            </w:r>
            <w:r w:rsidR="00B46D41" w:rsidRPr="00942D41">
              <w:rPr>
                <w:sz w:val="20"/>
                <w:szCs w:val="20"/>
                <w:lang w:eastAsia="ru-RU"/>
              </w:rPr>
              <w:t xml:space="preserve"> </w:t>
            </w:r>
          </w:p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(ср. знач. 2017-2019 гг.)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 xml:space="preserve">Соответствие </w:t>
            </w:r>
          </w:p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ОСТ-39-225-88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Совместимость вод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совместимы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совместимы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4,5-8,5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Содержание ТВВ при Кпр. Коллектора, мг/дм3</w:t>
            </w:r>
          </w:p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&lt;100*10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-3</w:t>
            </w:r>
            <w:r w:rsidRPr="00942D41">
              <w:rPr>
                <w:sz w:val="20"/>
                <w:szCs w:val="20"/>
                <w:lang w:eastAsia="ru-RU"/>
              </w:rPr>
              <w:t xml:space="preserve"> мкм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до 3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Содержание нефтепродуктов при Кпр. Коллектора, мг/дм3</w:t>
            </w:r>
          </w:p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val="en-US" w:eastAsia="ru-RU"/>
              </w:rPr>
              <w:t>&lt;</w:t>
            </w:r>
            <w:r w:rsidRPr="00942D41">
              <w:rPr>
                <w:sz w:val="20"/>
                <w:szCs w:val="20"/>
                <w:lang w:eastAsia="ru-RU"/>
              </w:rPr>
              <w:t>100*10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-3</w:t>
            </w:r>
            <w:r w:rsidRPr="00942D41">
              <w:rPr>
                <w:sz w:val="20"/>
                <w:szCs w:val="20"/>
                <w:lang w:eastAsia="ru-RU"/>
              </w:rPr>
              <w:t xml:space="preserve"> мкм</w:t>
            </w:r>
            <w:r w:rsidRPr="00942D41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Содержание растворенного кислорода, мг/дм3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Содержание сероводорода, мг/дм3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по хим. составу вод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 xml:space="preserve">Содержание ионов </w:t>
            </w:r>
            <w:r w:rsidRPr="00942D41">
              <w:rPr>
                <w:sz w:val="20"/>
                <w:szCs w:val="20"/>
                <w:lang w:val="en-US" w:eastAsia="ru-RU"/>
              </w:rPr>
              <w:t>Fe</w:t>
            </w:r>
            <w:r w:rsidRPr="00942D41">
              <w:rPr>
                <w:sz w:val="20"/>
                <w:szCs w:val="20"/>
                <w:lang w:eastAsia="ru-RU"/>
              </w:rPr>
              <w:t>2+, мг/дм3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по хим. составу вод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393" w:type="dxa"/>
            <w:vAlign w:val="center"/>
          </w:tcPr>
          <w:p w:rsidR="00B46D41" w:rsidRPr="00942D41" w:rsidRDefault="00B46D41" w:rsidP="00B46D4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lastRenderedPageBreak/>
              <w:t>Коррозийная активность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до 0,1 мм/год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Система герметична; при отсутствии кислорода коррозийная активность соты доли мм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  <w:tr w:rsidR="009E3BB1" w:rsidRPr="00942D41" w:rsidTr="009E3BB1">
        <w:tc>
          <w:tcPr>
            <w:tcW w:w="2392" w:type="dxa"/>
          </w:tcPr>
          <w:p w:rsidR="009E3BB1" w:rsidRPr="00942D41" w:rsidRDefault="009E3BB1" w:rsidP="009E3BB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Наличие сульфатвосстанавливающих бактерий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по хим. составу вод</w:t>
            </w:r>
          </w:p>
        </w:tc>
        <w:tc>
          <w:tcPr>
            <w:tcW w:w="2393" w:type="dxa"/>
            <w:vAlign w:val="center"/>
          </w:tcPr>
          <w:p w:rsidR="009E3BB1" w:rsidRPr="00942D41" w:rsidRDefault="009E3BB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393" w:type="dxa"/>
            <w:vAlign w:val="center"/>
          </w:tcPr>
          <w:p w:rsidR="009E3BB1" w:rsidRPr="00942D41" w:rsidRDefault="00B46D41" w:rsidP="009E3BB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42D41">
              <w:rPr>
                <w:sz w:val="20"/>
                <w:szCs w:val="20"/>
                <w:lang w:eastAsia="ru-RU"/>
              </w:rPr>
              <w:t>+</w:t>
            </w:r>
          </w:p>
        </w:tc>
      </w:tr>
    </w:tbl>
    <w:p w:rsidR="00684A09" w:rsidRPr="00942D41" w:rsidRDefault="00684A09" w:rsidP="004A53B2">
      <w:pPr>
        <w:ind w:firstLine="0"/>
        <w:rPr>
          <w:lang w:eastAsia="ru-RU"/>
        </w:rPr>
      </w:pPr>
    </w:p>
    <w:sectPr w:rsidR="00684A09" w:rsidRPr="00942D41" w:rsidSect="008B38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B9" w:rsidRDefault="00D836B9" w:rsidP="00736B79">
      <w:pPr>
        <w:spacing w:line="240" w:lineRule="auto"/>
      </w:pPr>
      <w:r>
        <w:separator/>
      </w:r>
    </w:p>
  </w:endnote>
  <w:endnote w:type="continuationSeparator" w:id="0">
    <w:p w:rsidR="00D836B9" w:rsidRDefault="00D836B9" w:rsidP="00736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97472"/>
      <w:docPartObj>
        <w:docPartGallery w:val="Page Numbers (Bottom of Page)"/>
        <w:docPartUnique/>
      </w:docPartObj>
    </w:sdtPr>
    <w:sdtEndPr/>
    <w:sdtContent>
      <w:p w:rsidR="006D2262" w:rsidRDefault="006D226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B9" w:rsidRDefault="00D836B9" w:rsidP="00736B79">
      <w:pPr>
        <w:spacing w:line="240" w:lineRule="auto"/>
      </w:pPr>
      <w:r>
        <w:separator/>
      </w:r>
    </w:p>
  </w:footnote>
  <w:footnote w:type="continuationSeparator" w:id="0">
    <w:p w:rsidR="00D836B9" w:rsidRDefault="00D836B9" w:rsidP="00736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FB3"/>
    <w:multiLevelType w:val="multilevel"/>
    <w:tmpl w:val="0F1E6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5546BBB"/>
    <w:multiLevelType w:val="multilevel"/>
    <w:tmpl w:val="0F1E6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8277CC"/>
    <w:multiLevelType w:val="multilevel"/>
    <w:tmpl w:val="0F1E6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21F09A4"/>
    <w:multiLevelType w:val="hybridMultilevel"/>
    <w:tmpl w:val="C9508570"/>
    <w:lvl w:ilvl="0" w:tplc="5FCEC5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F75BC5"/>
    <w:multiLevelType w:val="hybridMultilevel"/>
    <w:tmpl w:val="87D8D7A6"/>
    <w:lvl w:ilvl="0" w:tplc="04190001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4662D1"/>
    <w:multiLevelType w:val="multilevel"/>
    <w:tmpl w:val="1240913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4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8D17B0"/>
    <w:multiLevelType w:val="hybridMultilevel"/>
    <w:tmpl w:val="E3A6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51D4C"/>
    <w:multiLevelType w:val="multilevel"/>
    <w:tmpl w:val="E28EE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227B82"/>
    <w:multiLevelType w:val="hybridMultilevel"/>
    <w:tmpl w:val="0012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053998"/>
    <w:multiLevelType w:val="hybridMultilevel"/>
    <w:tmpl w:val="5AC8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074F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81"/>
    <w:rsid w:val="000113F6"/>
    <w:rsid w:val="0001684E"/>
    <w:rsid w:val="00027DC5"/>
    <w:rsid w:val="00027E9D"/>
    <w:rsid w:val="00033E20"/>
    <w:rsid w:val="00042E5A"/>
    <w:rsid w:val="00060647"/>
    <w:rsid w:val="000742E3"/>
    <w:rsid w:val="00080545"/>
    <w:rsid w:val="00084701"/>
    <w:rsid w:val="00084DE0"/>
    <w:rsid w:val="00091E97"/>
    <w:rsid w:val="000A30B9"/>
    <w:rsid w:val="000C652A"/>
    <w:rsid w:val="000D1AE4"/>
    <w:rsid w:val="000D31E5"/>
    <w:rsid w:val="000D37D2"/>
    <w:rsid w:val="001022C1"/>
    <w:rsid w:val="00106638"/>
    <w:rsid w:val="00114222"/>
    <w:rsid w:val="001142F2"/>
    <w:rsid w:val="001221AE"/>
    <w:rsid w:val="0014150A"/>
    <w:rsid w:val="00162F27"/>
    <w:rsid w:val="00170CB8"/>
    <w:rsid w:val="00171070"/>
    <w:rsid w:val="001775E1"/>
    <w:rsid w:val="001825A8"/>
    <w:rsid w:val="00187184"/>
    <w:rsid w:val="00195C18"/>
    <w:rsid w:val="001A60FB"/>
    <w:rsid w:val="001A6974"/>
    <w:rsid w:val="001B03B7"/>
    <w:rsid w:val="001D1CFF"/>
    <w:rsid w:val="001D6E55"/>
    <w:rsid w:val="00211B0A"/>
    <w:rsid w:val="002209A2"/>
    <w:rsid w:val="002223F5"/>
    <w:rsid w:val="00224C6B"/>
    <w:rsid w:val="002264BE"/>
    <w:rsid w:val="002326A7"/>
    <w:rsid w:val="0023659D"/>
    <w:rsid w:val="002428B6"/>
    <w:rsid w:val="002471F6"/>
    <w:rsid w:val="00267835"/>
    <w:rsid w:val="00273836"/>
    <w:rsid w:val="00273C50"/>
    <w:rsid w:val="00274585"/>
    <w:rsid w:val="00274AB7"/>
    <w:rsid w:val="002806FA"/>
    <w:rsid w:val="00280D91"/>
    <w:rsid w:val="0029355A"/>
    <w:rsid w:val="00296E06"/>
    <w:rsid w:val="002B5AD8"/>
    <w:rsid w:val="002C03DA"/>
    <w:rsid w:val="002E3AF2"/>
    <w:rsid w:val="00316084"/>
    <w:rsid w:val="00334962"/>
    <w:rsid w:val="00377551"/>
    <w:rsid w:val="003836AF"/>
    <w:rsid w:val="003A1D6B"/>
    <w:rsid w:val="003A6C61"/>
    <w:rsid w:val="003B0381"/>
    <w:rsid w:val="003B4715"/>
    <w:rsid w:val="003F364A"/>
    <w:rsid w:val="003F6565"/>
    <w:rsid w:val="00400589"/>
    <w:rsid w:val="00416352"/>
    <w:rsid w:val="00423713"/>
    <w:rsid w:val="004252CE"/>
    <w:rsid w:val="00434F23"/>
    <w:rsid w:val="0043678A"/>
    <w:rsid w:val="00453F9A"/>
    <w:rsid w:val="00456BC2"/>
    <w:rsid w:val="0048205D"/>
    <w:rsid w:val="00486E6B"/>
    <w:rsid w:val="00487884"/>
    <w:rsid w:val="00490591"/>
    <w:rsid w:val="00495EC5"/>
    <w:rsid w:val="004A252F"/>
    <w:rsid w:val="004A53B2"/>
    <w:rsid w:val="004A5BB5"/>
    <w:rsid w:val="004B1967"/>
    <w:rsid w:val="004B38F2"/>
    <w:rsid w:val="004C3DA3"/>
    <w:rsid w:val="004C6970"/>
    <w:rsid w:val="004D167E"/>
    <w:rsid w:val="004D4A2C"/>
    <w:rsid w:val="004D6EB3"/>
    <w:rsid w:val="004F6ED5"/>
    <w:rsid w:val="00503E66"/>
    <w:rsid w:val="00506D05"/>
    <w:rsid w:val="00514471"/>
    <w:rsid w:val="005168EF"/>
    <w:rsid w:val="00541C46"/>
    <w:rsid w:val="00547978"/>
    <w:rsid w:val="00561D07"/>
    <w:rsid w:val="00561DE5"/>
    <w:rsid w:val="00563FFC"/>
    <w:rsid w:val="00567659"/>
    <w:rsid w:val="00567695"/>
    <w:rsid w:val="00574FB6"/>
    <w:rsid w:val="0058469D"/>
    <w:rsid w:val="005A0E04"/>
    <w:rsid w:val="005A37A8"/>
    <w:rsid w:val="005D2037"/>
    <w:rsid w:val="005D69C7"/>
    <w:rsid w:val="00601DAF"/>
    <w:rsid w:val="00606EAC"/>
    <w:rsid w:val="00613894"/>
    <w:rsid w:val="00613FA5"/>
    <w:rsid w:val="00616DB0"/>
    <w:rsid w:val="0062333D"/>
    <w:rsid w:val="0063224F"/>
    <w:rsid w:val="00637181"/>
    <w:rsid w:val="0063797C"/>
    <w:rsid w:val="006379F2"/>
    <w:rsid w:val="00637B6B"/>
    <w:rsid w:val="00651E4D"/>
    <w:rsid w:val="006576FB"/>
    <w:rsid w:val="006631FE"/>
    <w:rsid w:val="00664221"/>
    <w:rsid w:val="00684A09"/>
    <w:rsid w:val="006951D8"/>
    <w:rsid w:val="00695A50"/>
    <w:rsid w:val="006A5A51"/>
    <w:rsid w:val="006D2262"/>
    <w:rsid w:val="00700F4E"/>
    <w:rsid w:val="00702A43"/>
    <w:rsid w:val="007204D7"/>
    <w:rsid w:val="00731D96"/>
    <w:rsid w:val="00733B88"/>
    <w:rsid w:val="00736B79"/>
    <w:rsid w:val="0073779B"/>
    <w:rsid w:val="0074262B"/>
    <w:rsid w:val="007648CC"/>
    <w:rsid w:val="00765EE3"/>
    <w:rsid w:val="00766838"/>
    <w:rsid w:val="00772419"/>
    <w:rsid w:val="00773E6E"/>
    <w:rsid w:val="007815B9"/>
    <w:rsid w:val="007A0F0E"/>
    <w:rsid w:val="007C00FB"/>
    <w:rsid w:val="007D2C7D"/>
    <w:rsid w:val="007E2F52"/>
    <w:rsid w:val="007F38FB"/>
    <w:rsid w:val="00815452"/>
    <w:rsid w:val="00821607"/>
    <w:rsid w:val="008228E0"/>
    <w:rsid w:val="0082660F"/>
    <w:rsid w:val="00826823"/>
    <w:rsid w:val="0083164D"/>
    <w:rsid w:val="00837471"/>
    <w:rsid w:val="00855C8B"/>
    <w:rsid w:val="008823AE"/>
    <w:rsid w:val="008923A4"/>
    <w:rsid w:val="008B0A7D"/>
    <w:rsid w:val="008B380D"/>
    <w:rsid w:val="008C0FF1"/>
    <w:rsid w:val="008C7221"/>
    <w:rsid w:val="008D1ADA"/>
    <w:rsid w:val="008F5317"/>
    <w:rsid w:val="00932D4F"/>
    <w:rsid w:val="00942D41"/>
    <w:rsid w:val="00950F10"/>
    <w:rsid w:val="00952122"/>
    <w:rsid w:val="00954790"/>
    <w:rsid w:val="009615AF"/>
    <w:rsid w:val="00962DD8"/>
    <w:rsid w:val="009760CF"/>
    <w:rsid w:val="009950EF"/>
    <w:rsid w:val="009A617D"/>
    <w:rsid w:val="009A7EF2"/>
    <w:rsid w:val="009C0118"/>
    <w:rsid w:val="009C3B4D"/>
    <w:rsid w:val="009D3813"/>
    <w:rsid w:val="009E3431"/>
    <w:rsid w:val="009E3BB1"/>
    <w:rsid w:val="009E633C"/>
    <w:rsid w:val="009E6DDC"/>
    <w:rsid w:val="009F0446"/>
    <w:rsid w:val="00A11121"/>
    <w:rsid w:val="00A20882"/>
    <w:rsid w:val="00A26A23"/>
    <w:rsid w:val="00A3404F"/>
    <w:rsid w:val="00A34CB0"/>
    <w:rsid w:val="00A41759"/>
    <w:rsid w:val="00A633B9"/>
    <w:rsid w:val="00A74AC2"/>
    <w:rsid w:val="00A752A7"/>
    <w:rsid w:val="00A85BB4"/>
    <w:rsid w:val="00A8639F"/>
    <w:rsid w:val="00AA36CE"/>
    <w:rsid w:val="00AB1764"/>
    <w:rsid w:val="00AB7E4C"/>
    <w:rsid w:val="00AC4017"/>
    <w:rsid w:val="00AD2B69"/>
    <w:rsid w:val="00AD63DA"/>
    <w:rsid w:val="00AD6E87"/>
    <w:rsid w:val="00AF7C3B"/>
    <w:rsid w:val="00B052D6"/>
    <w:rsid w:val="00B151EB"/>
    <w:rsid w:val="00B1703F"/>
    <w:rsid w:val="00B22EFF"/>
    <w:rsid w:val="00B269EE"/>
    <w:rsid w:val="00B309D5"/>
    <w:rsid w:val="00B35D6F"/>
    <w:rsid w:val="00B46D41"/>
    <w:rsid w:val="00B478AA"/>
    <w:rsid w:val="00B57778"/>
    <w:rsid w:val="00B71034"/>
    <w:rsid w:val="00B76081"/>
    <w:rsid w:val="00BA1177"/>
    <w:rsid w:val="00BB14D0"/>
    <w:rsid w:val="00BB333E"/>
    <w:rsid w:val="00BC417F"/>
    <w:rsid w:val="00BD402E"/>
    <w:rsid w:val="00BF33CE"/>
    <w:rsid w:val="00C05334"/>
    <w:rsid w:val="00C23FEB"/>
    <w:rsid w:val="00C2559F"/>
    <w:rsid w:val="00C46A5E"/>
    <w:rsid w:val="00C54431"/>
    <w:rsid w:val="00C56214"/>
    <w:rsid w:val="00C66FF9"/>
    <w:rsid w:val="00C728A3"/>
    <w:rsid w:val="00C815B9"/>
    <w:rsid w:val="00C85B06"/>
    <w:rsid w:val="00C919B1"/>
    <w:rsid w:val="00C92D09"/>
    <w:rsid w:val="00CB77CB"/>
    <w:rsid w:val="00CD4D72"/>
    <w:rsid w:val="00CD685F"/>
    <w:rsid w:val="00CE1E72"/>
    <w:rsid w:val="00D04FCC"/>
    <w:rsid w:val="00D27320"/>
    <w:rsid w:val="00D31894"/>
    <w:rsid w:val="00D34DC9"/>
    <w:rsid w:val="00D45B58"/>
    <w:rsid w:val="00D478E1"/>
    <w:rsid w:val="00D600BD"/>
    <w:rsid w:val="00D652B6"/>
    <w:rsid w:val="00D67510"/>
    <w:rsid w:val="00D74A04"/>
    <w:rsid w:val="00D836B9"/>
    <w:rsid w:val="00DA2302"/>
    <w:rsid w:val="00DA27F5"/>
    <w:rsid w:val="00DB1E6E"/>
    <w:rsid w:val="00DB32F9"/>
    <w:rsid w:val="00DB63D3"/>
    <w:rsid w:val="00DF5F53"/>
    <w:rsid w:val="00E002D6"/>
    <w:rsid w:val="00E03E2C"/>
    <w:rsid w:val="00E14309"/>
    <w:rsid w:val="00E156BD"/>
    <w:rsid w:val="00E25ED3"/>
    <w:rsid w:val="00E3664E"/>
    <w:rsid w:val="00E64270"/>
    <w:rsid w:val="00E72ED9"/>
    <w:rsid w:val="00E75268"/>
    <w:rsid w:val="00EB746D"/>
    <w:rsid w:val="00EB7BED"/>
    <w:rsid w:val="00EC5558"/>
    <w:rsid w:val="00EC7016"/>
    <w:rsid w:val="00ED48FA"/>
    <w:rsid w:val="00F06DBD"/>
    <w:rsid w:val="00F22CE8"/>
    <w:rsid w:val="00F23199"/>
    <w:rsid w:val="00F40B66"/>
    <w:rsid w:val="00F50274"/>
    <w:rsid w:val="00F53090"/>
    <w:rsid w:val="00F6737B"/>
    <w:rsid w:val="00F8552C"/>
    <w:rsid w:val="00F860E6"/>
    <w:rsid w:val="00FB6312"/>
    <w:rsid w:val="00FB6894"/>
    <w:rsid w:val="00FD213A"/>
    <w:rsid w:val="00FE1174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FA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20882"/>
    <w:pPr>
      <w:spacing w:line="276" w:lineRule="auto"/>
      <w:ind w:firstLine="0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0"/>
    <w:next w:val="a0"/>
    <w:link w:val="20"/>
    <w:uiPriority w:val="9"/>
    <w:unhideWhenUsed/>
    <w:qFormat/>
    <w:rsid w:val="00A633B9"/>
    <w:pPr>
      <w:numPr>
        <w:numId w:val="1"/>
      </w:numPr>
      <w:jc w:val="center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A633B9"/>
    <w:pPr>
      <w:numPr>
        <w:ilvl w:val="1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490591"/>
    <w:pPr>
      <w:numPr>
        <w:ilvl w:val="2"/>
        <w:numId w:val="1"/>
      </w:numPr>
      <w:spacing w:before="240"/>
      <w:outlineLvl w:val="3"/>
    </w:pPr>
    <w:rPr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1775E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A20882"/>
    <w:rPr>
      <w:rFonts w:ascii="Times New Roman" w:hAnsi="Times New Roman" w:cs="Times New Roman"/>
      <w:b/>
      <w:sz w:val="26"/>
      <w:szCs w:val="26"/>
    </w:rPr>
  </w:style>
  <w:style w:type="paragraph" w:styleId="a6">
    <w:name w:val="TOC Heading"/>
    <w:basedOn w:val="1"/>
    <w:next w:val="a0"/>
    <w:uiPriority w:val="39"/>
    <w:unhideWhenUsed/>
    <w:qFormat/>
    <w:rsid w:val="00DA27F5"/>
    <w:pPr>
      <w:jc w:val="left"/>
      <w:outlineLvl w:val="9"/>
    </w:pPr>
    <w:rPr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A2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A27F5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23FEB"/>
    <w:pPr>
      <w:spacing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C2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664221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A633B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633B9"/>
    <w:rPr>
      <w:rFonts w:ascii="Times New Roman" w:hAnsi="Times New Roman" w:cs="Times New Roman"/>
      <w:b/>
      <w:sz w:val="24"/>
      <w:szCs w:val="24"/>
    </w:rPr>
  </w:style>
  <w:style w:type="paragraph" w:styleId="ab">
    <w:name w:val="caption"/>
    <w:basedOn w:val="a0"/>
    <w:next w:val="a0"/>
    <w:link w:val="ac"/>
    <w:uiPriority w:val="35"/>
    <w:unhideWhenUsed/>
    <w:qFormat/>
    <w:rsid w:val="006A5A51"/>
    <w:pPr>
      <w:spacing w:after="200" w:line="240" w:lineRule="auto"/>
    </w:pPr>
    <w:rPr>
      <w:b/>
      <w:bCs/>
      <w:noProof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90591"/>
    <w:rPr>
      <w:rFonts w:ascii="Times New Roman" w:hAnsi="Times New Roman" w:cs="Times New Roman"/>
      <w:i/>
      <w:sz w:val="24"/>
      <w:szCs w:val="24"/>
      <w:u w:val="single"/>
    </w:rPr>
  </w:style>
  <w:style w:type="paragraph" w:styleId="ad">
    <w:name w:val="header"/>
    <w:basedOn w:val="a0"/>
    <w:link w:val="ae"/>
    <w:uiPriority w:val="99"/>
    <w:unhideWhenUsed/>
    <w:rsid w:val="00736B7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36B79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736B7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36B79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A85BB4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A85BB4"/>
    <w:pPr>
      <w:spacing w:after="100"/>
      <w:ind w:left="480"/>
    </w:pPr>
  </w:style>
  <w:style w:type="paragraph" w:styleId="af1">
    <w:name w:val="table of figures"/>
    <w:basedOn w:val="a0"/>
    <w:next w:val="a0"/>
    <w:uiPriority w:val="99"/>
    <w:unhideWhenUsed/>
    <w:rsid w:val="00A85BB4"/>
  </w:style>
  <w:style w:type="character" w:customStyle="1" w:styleId="af2">
    <w:name w:val="!Текст отчета Знак"/>
    <w:link w:val="af3"/>
    <w:locked/>
    <w:rsid w:val="00A85BB4"/>
    <w:rPr>
      <w:rFonts w:ascii="Times New Roman" w:eastAsia="Times New Roman" w:hAnsi="Times New Roman" w:cs="Times New Roman"/>
      <w:noProof/>
      <w:sz w:val="24"/>
      <w:szCs w:val="36"/>
    </w:rPr>
  </w:style>
  <w:style w:type="paragraph" w:customStyle="1" w:styleId="af3">
    <w:name w:val="!Текст отчета"/>
    <w:basedOn w:val="a"/>
    <w:link w:val="af2"/>
    <w:qFormat/>
    <w:rsid w:val="00A85BB4"/>
    <w:pPr>
      <w:numPr>
        <w:numId w:val="0"/>
      </w:numPr>
      <w:spacing w:line="288" w:lineRule="auto"/>
      <w:ind w:firstLine="709"/>
      <w:contextualSpacing w:val="0"/>
    </w:pPr>
    <w:rPr>
      <w:rFonts w:eastAsia="Times New Roman"/>
      <w:noProof/>
      <w:szCs w:val="36"/>
    </w:rPr>
  </w:style>
  <w:style w:type="paragraph" w:styleId="a">
    <w:name w:val="List Number"/>
    <w:basedOn w:val="a0"/>
    <w:uiPriority w:val="99"/>
    <w:semiHidden/>
    <w:unhideWhenUsed/>
    <w:rsid w:val="00A85BB4"/>
    <w:pPr>
      <w:numPr>
        <w:numId w:val="3"/>
      </w:numPr>
      <w:contextualSpacing/>
    </w:pPr>
  </w:style>
  <w:style w:type="character" w:styleId="af4">
    <w:name w:val="Placeholder Text"/>
    <w:basedOn w:val="a1"/>
    <w:uiPriority w:val="99"/>
    <w:semiHidden/>
    <w:rsid w:val="00A8639F"/>
    <w:rPr>
      <w:color w:val="808080"/>
    </w:rPr>
  </w:style>
  <w:style w:type="character" w:customStyle="1" w:styleId="0-">
    <w:name w:val="0-Обычный Знак"/>
    <w:link w:val="0-0"/>
    <w:locked/>
    <w:rsid w:val="00ED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-0">
    <w:name w:val="0-Обычный"/>
    <w:basedOn w:val="a0"/>
    <w:link w:val="0-"/>
    <w:qFormat/>
    <w:rsid w:val="00ED48FA"/>
    <w:rPr>
      <w:rFonts w:eastAsia="Times New Roman"/>
      <w:lang w:eastAsia="ru-RU"/>
    </w:rPr>
  </w:style>
  <w:style w:type="character" w:customStyle="1" w:styleId="ac">
    <w:name w:val="Название объекта Знак"/>
    <w:link w:val="ab"/>
    <w:uiPriority w:val="35"/>
    <w:rsid w:val="00084701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FA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20882"/>
    <w:pPr>
      <w:spacing w:line="276" w:lineRule="auto"/>
      <w:ind w:firstLine="0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0"/>
    <w:next w:val="a0"/>
    <w:link w:val="20"/>
    <w:uiPriority w:val="9"/>
    <w:unhideWhenUsed/>
    <w:qFormat/>
    <w:rsid w:val="00A633B9"/>
    <w:pPr>
      <w:numPr>
        <w:numId w:val="1"/>
      </w:numPr>
      <w:jc w:val="center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A633B9"/>
    <w:pPr>
      <w:numPr>
        <w:ilvl w:val="1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490591"/>
    <w:pPr>
      <w:numPr>
        <w:ilvl w:val="2"/>
        <w:numId w:val="1"/>
      </w:numPr>
      <w:spacing w:before="240"/>
      <w:outlineLvl w:val="3"/>
    </w:pPr>
    <w:rPr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1775E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A20882"/>
    <w:rPr>
      <w:rFonts w:ascii="Times New Roman" w:hAnsi="Times New Roman" w:cs="Times New Roman"/>
      <w:b/>
      <w:sz w:val="26"/>
      <w:szCs w:val="26"/>
    </w:rPr>
  </w:style>
  <w:style w:type="paragraph" w:styleId="a6">
    <w:name w:val="TOC Heading"/>
    <w:basedOn w:val="1"/>
    <w:next w:val="a0"/>
    <w:uiPriority w:val="39"/>
    <w:unhideWhenUsed/>
    <w:qFormat/>
    <w:rsid w:val="00DA27F5"/>
    <w:pPr>
      <w:jc w:val="left"/>
      <w:outlineLvl w:val="9"/>
    </w:pPr>
    <w:rPr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A2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A27F5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23FEB"/>
    <w:pPr>
      <w:spacing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C2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664221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A633B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633B9"/>
    <w:rPr>
      <w:rFonts w:ascii="Times New Roman" w:hAnsi="Times New Roman" w:cs="Times New Roman"/>
      <w:b/>
      <w:sz w:val="24"/>
      <w:szCs w:val="24"/>
    </w:rPr>
  </w:style>
  <w:style w:type="paragraph" w:styleId="ab">
    <w:name w:val="caption"/>
    <w:basedOn w:val="a0"/>
    <w:next w:val="a0"/>
    <w:link w:val="ac"/>
    <w:uiPriority w:val="35"/>
    <w:unhideWhenUsed/>
    <w:qFormat/>
    <w:rsid w:val="006A5A51"/>
    <w:pPr>
      <w:spacing w:after="200" w:line="240" w:lineRule="auto"/>
    </w:pPr>
    <w:rPr>
      <w:b/>
      <w:bCs/>
      <w:noProof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90591"/>
    <w:rPr>
      <w:rFonts w:ascii="Times New Roman" w:hAnsi="Times New Roman" w:cs="Times New Roman"/>
      <w:i/>
      <w:sz w:val="24"/>
      <w:szCs w:val="24"/>
      <w:u w:val="single"/>
    </w:rPr>
  </w:style>
  <w:style w:type="paragraph" w:styleId="ad">
    <w:name w:val="header"/>
    <w:basedOn w:val="a0"/>
    <w:link w:val="ae"/>
    <w:uiPriority w:val="99"/>
    <w:unhideWhenUsed/>
    <w:rsid w:val="00736B7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36B79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736B7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36B79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A85BB4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A85BB4"/>
    <w:pPr>
      <w:spacing w:after="100"/>
      <w:ind w:left="480"/>
    </w:pPr>
  </w:style>
  <w:style w:type="paragraph" w:styleId="af1">
    <w:name w:val="table of figures"/>
    <w:basedOn w:val="a0"/>
    <w:next w:val="a0"/>
    <w:uiPriority w:val="99"/>
    <w:unhideWhenUsed/>
    <w:rsid w:val="00A85BB4"/>
  </w:style>
  <w:style w:type="character" w:customStyle="1" w:styleId="af2">
    <w:name w:val="!Текст отчета Знак"/>
    <w:link w:val="af3"/>
    <w:locked/>
    <w:rsid w:val="00A85BB4"/>
    <w:rPr>
      <w:rFonts w:ascii="Times New Roman" w:eastAsia="Times New Roman" w:hAnsi="Times New Roman" w:cs="Times New Roman"/>
      <w:noProof/>
      <w:sz w:val="24"/>
      <w:szCs w:val="36"/>
    </w:rPr>
  </w:style>
  <w:style w:type="paragraph" w:customStyle="1" w:styleId="af3">
    <w:name w:val="!Текст отчета"/>
    <w:basedOn w:val="a"/>
    <w:link w:val="af2"/>
    <w:qFormat/>
    <w:rsid w:val="00A85BB4"/>
    <w:pPr>
      <w:numPr>
        <w:numId w:val="0"/>
      </w:numPr>
      <w:spacing w:line="288" w:lineRule="auto"/>
      <w:ind w:firstLine="709"/>
      <w:contextualSpacing w:val="0"/>
    </w:pPr>
    <w:rPr>
      <w:rFonts w:eastAsia="Times New Roman"/>
      <w:noProof/>
      <w:szCs w:val="36"/>
    </w:rPr>
  </w:style>
  <w:style w:type="paragraph" w:styleId="a">
    <w:name w:val="List Number"/>
    <w:basedOn w:val="a0"/>
    <w:uiPriority w:val="99"/>
    <w:semiHidden/>
    <w:unhideWhenUsed/>
    <w:rsid w:val="00A85BB4"/>
    <w:pPr>
      <w:numPr>
        <w:numId w:val="3"/>
      </w:numPr>
      <w:contextualSpacing/>
    </w:pPr>
  </w:style>
  <w:style w:type="character" w:styleId="af4">
    <w:name w:val="Placeholder Text"/>
    <w:basedOn w:val="a1"/>
    <w:uiPriority w:val="99"/>
    <w:semiHidden/>
    <w:rsid w:val="00A8639F"/>
    <w:rPr>
      <w:color w:val="808080"/>
    </w:rPr>
  </w:style>
  <w:style w:type="character" w:customStyle="1" w:styleId="0-">
    <w:name w:val="0-Обычный Знак"/>
    <w:link w:val="0-0"/>
    <w:locked/>
    <w:rsid w:val="00ED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-0">
    <w:name w:val="0-Обычный"/>
    <w:basedOn w:val="a0"/>
    <w:link w:val="0-"/>
    <w:qFormat/>
    <w:rsid w:val="00ED48FA"/>
    <w:rPr>
      <w:rFonts w:eastAsia="Times New Roman"/>
      <w:lang w:eastAsia="ru-RU"/>
    </w:rPr>
  </w:style>
  <w:style w:type="character" w:customStyle="1" w:styleId="ac">
    <w:name w:val="Название объекта Знак"/>
    <w:link w:val="ab"/>
    <w:uiPriority w:val="35"/>
    <w:rsid w:val="00084701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9211-B027-4654-81E9-6C858507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Андрей Шевченко</cp:lastModifiedBy>
  <cp:revision>2</cp:revision>
  <cp:lastPrinted>2020-08-26T06:44:00Z</cp:lastPrinted>
  <dcterms:created xsi:type="dcterms:W3CDTF">2021-08-10T10:50:00Z</dcterms:created>
  <dcterms:modified xsi:type="dcterms:W3CDTF">2021-08-10T10:50:00Z</dcterms:modified>
</cp:coreProperties>
</file>