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1A" w:rsidRDefault="00340C1A" w:rsidP="00420BC4">
      <w:pPr>
        <w:rPr>
          <w:sz w:val="28"/>
          <w:szCs w:val="28"/>
        </w:rPr>
      </w:pPr>
    </w:p>
    <w:p w:rsidR="00420BC4" w:rsidRDefault="00420BC4" w:rsidP="00420BC4">
      <w:pPr>
        <w:rPr>
          <w:sz w:val="28"/>
          <w:szCs w:val="28"/>
        </w:rPr>
      </w:pPr>
    </w:p>
    <w:p w:rsidR="002803B4" w:rsidRPr="008C011B" w:rsidRDefault="00390E82" w:rsidP="005F58D1">
      <w:pPr>
        <w:tabs>
          <w:tab w:val="left" w:pos="7088"/>
        </w:tabs>
        <w:jc w:val="center"/>
        <w:rPr>
          <w:sz w:val="28"/>
          <w:szCs w:val="28"/>
        </w:rPr>
      </w:pPr>
      <w:r w:rsidRPr="008C011B">
        <w:rPr>
          <w:sz w:val="28"/>
          <w:szCs w:val="28"/>
        </w:rPr>
        <w:t>Приложение 1 к</w:t>
      </w:r>
      <w:r w:rsidR="008C011B">
        <w:rPr>
          <w:sz w:val="28"/>
          <w:szCs w:val="28"/>
        </w:rPr>
        <w:t xml:space="preserve"> </w:t>
      </w:r>
      <w:r w:rsidR="00340C1A">
        <w:rPr>
          <w:sz w:val="28"/>
          <w:szCs w:val="28"/>
        </w:rPr>
        <w:t>заявке на закупку</w:t>
      </w:r>
    </w:p>
    <w:p w:rsidR="000F7046" w:rsidRPr="000F7046" w:rsidRDefault="002803B4" w:rsidP="003C6FD9">
      <w:pPr>
        <w:jc w:val="center"/>
        <w:rPr>
          <w:sz w:val="28"/>
          <w:szCs w:val="28"/>
        </w:rPr>
      </w:pPr>
      <w:r w:rsidRPr="000F7046">
        <w:rPr>
          <w:sz w:val="28"/>
          <w:szCs w:val="28"/>
        </w:rPr>
        <w:t>Технические характеристики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57" w:type="dxa"/>
          <w:right w:w="57" w:type="dxa"/>
        </w:tblCellMar>
        <w:tblLook w:val="04A0" w:firstRow="1" w:lastRow="0" w:firstColumn="1" w:lastColumn="0" w:noHBand="0" w:noVBand="1"/>
      </w:tblPr>
      <w:tblGrid>
        <w:gridCol w:w="483"/>
        <w:gridCol w:w="5386"/>
        <w:gridCol w:w="3686"/>
      </w:tblGrid>
      <w:tr w:rsidR="00D12502" w:rsidRPr="00FC1402" w:rsidTr="00B4391B">
        <w:trPr>
          <w:cantSplit/>
          <w:tblHeader/>
        </w:trPr>
        <w:tc>
          <w:tcPr>
            <w:tcW w:w="483" w:type="dxa"/>
            <w:shd w:val="clear" w:color="auto" w:fill="DFDFDF"/>
            <w:vAlign w:val="center"/>
          </w:tcPr>
          <w:p w:rsidR="00D12502" w:rsidRPr="00FC1402" w:rsidRDefault="00D12502" w:rsidP="005F08B6">
            <w:pPr>
              <w:spacing w:line="220" w:lineRule="exact"/>
              <w:jc w:val="center"/>
              <w:rPr>
                <w:b/>
              </w:rPr>
            </w:pPr>
            <w:r w:rsidRPr="00FC1402">
              <w:rPr>
                <w:b/>
              </w:rPr>
              <w:t xml:space="preserve">№ </w:t>
            </w:r>
            <w:proofErr w:type="gramStart"/>
            <w:r w:rsidRPr="00FC1402">
              <w:rPr>
                <w:b/>
              </w:rPr>
              <w:t>п</w:t>
            </w:r>
            <w:proofErr w:type="gramEnd"/>
            <w:r w:rsidRPr="00FC1402">
              <w:rPr>
                <w:b/>
              </w:rPr>
              <w:t>/п</w:t>
            </w:r>
          </w:p>
        </w:tc>
        <w:tc>
          <w:tcPr>
            <w:tcW w:w="5386" w:type="dxa"/>
            <w:shd w:val="clear" w:color="auto" w:fill="DFDFDF"/>
            <w:vAlign w:val="center"/>
          </w:tcPr>
          <w:p w:rsidR="00D12502" w:rsidRPr="00FC1402" w:rsidRDefault="00D12502" w:rsidP="005F08B6">
            <w:pPr>
              <w:spacing w:line="220" w:lineRule="exact"/>
              <w:jc w:val="center"/>
              <w:rPr>
                <w:b/>
              </w:rPr>
            </w:pPr>
            <w:r w:rsidRPr="00FC1402">
              <w:rPr>
                <w:b/>
              </w:rPr>
              <w:t>Наименование показателя</w:t>
            </w:r>
          </w:p>
        </w:tc>
        <w:tc>
          <w:tcPr>
            <w:tcW w:w="3686" w:type="dxa"/>
            <w:shd w:val="clear" w:color="auto" w:fill="DFDFDF"/>
            <w:vAlign w:val="center"/>
          </w:tcPr>
          <w:p w:rsidR="00D12502" w:rsidRPr="00FC1402" w:rsidRDefault="00390837" w:rsidP="00390837">
            <w:pPr>
              <w:spacing w:line="220" w:lineRule="exact"/>
              <w:jc w:val="center"/>
              <w:rPr>
                <w:b/>
              </w:rPr>
            </w:pPr>
            <w:r>
              <w:rPr>
                <w:b/>
              </w:rPr>
              <w:t>Размерность</w:t>
            </w:r>
          </w:p>
        </w:tc>
      </w:tr>
      <w:tr w:rsidR="00D12502" w:rsidRPr="00FC1402" w:rsidTr="00B4391B">
        <w:tc>
          <w:tcPr>
            <w:tcW w:w="483" w:type="dxa"/>
            <w:shd w:val="clear" w:color="auto" w:fill="auto"/>
          </w:tcPr>
          <w:p w:rsidR="00D12502" w:rsidRPr="00FC1402" w:rsidRDefault="00347A20" w:rsidP="00A060E6">
            <w:pPr>
              <w:jc w:val="center"/>
            </w:pPr>
            <w:bookmarkStart w:id="0" w:name="pril2col1"/>
            <w:bookmarkEnd w:id="0"/>
            <w:r w:rsidRPr="00FC1402">
              <w:t>1</w:t>
            </w:r>
          </w:p>
        </w:tc>
        <w:tc>
          <w:tcPr>
            <w:tcW w:w="5386" w:type="dxa"/>
            <w:shd w:val="clear" w:color="auto" w:fill="auto"/>
          </w:tcPr>
          <w:p w:rsidR="00D12502" w:rsidRPr="00003EA1" w:rsidRDefault="00B4391B" w:rsidP="009A2C44">
            <w:pPr>
              <w:jc w:val="both"/>
            </w:pPr>
            <w:r w:rsidRPr="00003EA1">
              <w:t>Количество подключаемых скважин, шт.</w:t>
            </w:r>
          </w:p>
        </w:tc>
        <w:tc>
          <w:tcPr>
            <w:tcW w:w="3686" w:type="dxa"/>
          </w:tcPr>
          <w:p w:rsidR="00D12502" w:rsidRPr="00003EA1" w:rsidRDefault="00FD7E74" w:rsidP="00C35FA0">
            <w:pPr>
              <w:jc w:val="both"/>
            </w:pPr>
            <w:r w:rsidRPr="00003EA1">
              <w:t>8</w:t>
            </w:r>
          </w:p>
        </w:tc>
      </w:tr>
      <w:tr w:rsidR="00D12502" w:rsidRPr="00FC1402" w:rsidTr="00B4391B">
        <w:tc>
          <w:tcPr>
            <w:tcW w:w="483" w:type="dxa"/>
            <w:shd w:val="clear" w:color="auto" w:fill="auto"/>
          </w:tcPr>
          <w:p w:rsidR="00D12502" w:rsidRPr="00FC1402" w:rsidRDefault="00347A20" w:rsidP="00A060E6">
            <w:pPr>
              <w:jc w:val="center"/>
            </w:pPr>
            <w:r w:rsidRPr="00FC1402">
              <w:t>2</w:t>
            </w:r>
          </w:p>
        </w:tc>
        <w:tc>
          <w:tcPr>
            <w:tcW w:w="5386" w:type="dxa"/>
            <w:shd w:val="clear" w:color="auto" w:fill="auto"/>
          </w:tcPr>
          <w:p w:rsidR="00D12502" w:rsidRPr="00FC1402" w:rsidRDefault="00B4391B" w:rsidP="00413818">
            <w:pPr>
              <w:jc w:val="both"/>
            </w:pPr>
            <w:r w:rsidRPr="00B4391B">
              <w:t>Пропускная способность</w:t>
            </w:r>
            <w:r>
              <w:t>,</w:t>
            </w:r>
            <w:r w:rsidRPr="00B4391B">
              <w:t> </w:t>
            </w:r>
            <w:r>
              <w:t>м</w:t>
            </w:r>
            <w:r w:rsidRPr="00B4391B">
              <w:t>3</w:t>
            </w:r>
            <w:r>
              <w:t>/</w:t>
            </w:r>
            <w:proofErr w:type="spellStart"/>
            <w:r>
              <w:t>сут</w:t>
            </w:r>
            <w:proofErr w:type="spellEnd"/>
          </w:p>
        </w:tc>
        <w:tc>
          <w:tcPr>
            <w:tcW w:w="3686" w:type="dxa"/>
          </w:tcPr>
          <w:p w:rsidR="00D12502" w:rsidRPr="00FC1402" w:rsidRDefault="00B4391B" w:rsidP="00413818">
            <w:pPr>
              <w:jc w:val="both"/>
            </w:pPr>
            <w:r>
              <w:t>1 500</w:t>
            </w:r>
          </w:p>
        </w:tc>
      </w:tr>
      <w:tr w:rsidR="00D12502" w:rsidRPr="00FC1402" w:rsidTr="00B4391B">
        <w:tc>
          <w:tcPr>
            <w:tcW w:w="483" w:type="dxa"/>
            <w:shd w:val="clear" w:color="auto" w:fill="auto"/>
          </w:tcPr>
          <w:p w:rsidR="00D12502" w:rsidRPr="00FC1402" w:rsidRDefault="00347A20" w:rsidP="00A060E6">
            <w:pPr>
              <w:jc w:val="center"/>
            </w:pPr>
            <w:r w:rsidRPr="00FC1402">
              <w:t>3</w:t>
            </w:r>
          </w:p>
        </w:tc>
        <w:tc>
          <w:tcPr>
            <w:tcW w:w="5386" w:type="dxa"/>
            <w:shd w:val="clear" w:color="auto" w:fill="auto"/>
          </w:tcPr>
          <w:p w:rsidR="00D12502" w:rsidRPr="00FC1402" w:rsidRDefault="00B4391B" w:rsidP="00413818">
            <w:pPr>
              <w:jc w:val="both"/>
            </w:pPr>
            <w:r w:rsidRPr="00B4391B">
              <w:t>Рабочее давление, МПа</w:t>
            </w:r>
            <w:r w:rsidR="00451CBB">
              <w:t>, не более</w:t>
            </w:r>
          </w:p>
        </w:tc>
        <w:tc>
          <w:tcPr>
            <w:tcW w:w="3686" w:type="dxa"/>
          </w:tcPr>
          <w:p w:rsidR="00D12502" w:rsidRPr="00FC1402" w:rsidRDefault="00B4391B" w:rsidP="00413818">
            <w:pPr>
              <w:jc w:val="both"/>
            </w:pPr>
            <w:r>
              <w:t>4,0</w:t>
            </w:r>
          </w:p>
        </w:tc>
      </w:tr>
      <w:tr w:rsidR="00070355" w:rsidRPr="00FC1402" w:rsidTr="00B4391B">
        <w:tc>
          <w:tcPr>
            <w:tcW w:w="483" w:type="dxa"/>
            <w:shd w:val="clear" w:color="auto" w:fill="auto"/>
          </w:tcPr>
          <w:p w:rsidR="00070355" w:rsidRPr="00FC1402" w:rsidRDefault="00347A20" w:rsidP="00A060E6">
            <w:pPr>
              <w:jc w:val="center"/>
            </w:pPr>
            <w:r w:rsidRPr="00FC1402">
              <w:t>4</w:t>
            </w:r>
          </w:p>
        </w:tc>
        <w:tc>
          <w:tcPr>
            <w:tcW w:w="5386" w:type="dxa"/>
            <w:shd w:val="clear" w:color="auto" w:fill="auto"/>
          </w:tcPr>
          <w:p w:rsidR="00070355" w:rsidRPr="00FC1402" w:rsidRDefault="00B4391B" w:rsidP="00FB3C0A">
            <w:pPr>
              <w:jc w:val="both"/>
            </w:pPr>
            <w:proofErr w:type="spellStart"/>
            <w:r w:rsidRPr="00B4391B">
              <w:t>Обводненность</w:t>
            </w:r>
            <w:proofErr w:type="spellEnd"/>
            <w:r w:rsidRPr="00B4391B">
              <w:t>, %, в пределах</w:t>
            </w:r>
          </w:p>
        </w:tc>
        <w:tc>
          <w:tcPr>
            <w:tcW w:w="3686" w:type="dxa"/>
          </w:tcPr>
          <w:p w:rsidR="00070355" w:rsidRPr="00FC1402" w:rsidRDefault="00B4391B" w:rsidP="00FB3C0A">
            <w:pPr>
              <w:jc w:val="both"/>
            </w:pPr>
            <w:r>
              <w:t>0 – 99</w:t>
            </w:r>
          </w:p>
        </w:tc>
      </w:tr>
      <w:tr w:rsidR="001B1693" w:rsidRPr="00FC1402" w:rsidTr="00B4391B">
        <w:tc>
          <w:tcPr>
            <w:tcW w:w="483" w:type="dxa"/>
            <w:shd w:val="clear" w:color="auto" w:fill="auto"/>
          </w:tcPr>
          <w:p w:rsidR="001B1693" w:rsidRPr="00A4731D" w:rsidRDefault="00A4731D" w:rsidP="00A060E6">
            <w:pPr>
              <w:jc w:val="center"/>
              <w:rPr>
                <w:lang w:val="en-US"/>
              </w:rPr>
            </w:pPr>
            <w:r>
              <w:rPr>
                <w:lang w:val="en-US"/>
              </w:rPr>
              <w:t>5</w:t>
            </w:r>
          </w:p>
        </w:tc>
        <w:tc>
          <w:tcPr>
            <w:tcW w:w="5386" w:type="dxa"/>
            <w:shd w:val="clear" w:color="auto" w:fill="auto"/>
          </w:tcPr>
          <w:p w:rsidR="001B1693" w:rsidRPr="00FC1402" w:rsidRDefault="00B4391B" w:rsidP="00B4391B">
            <w:pPr>
              <w:jc w:val="both"/>
            </w:pPr>
            <w:r>
              <w:t>Газовый фактор, м3/т</w:t>
            </w:r>
            <w:r w:rsidRPr="00B4391B">
              <w:t xml:space="preserve">, </w:t>
            </w:r>
            <w:r>
              <w:t>в пределах</w:t>
            </w:r>
          </w:p>
        </w:tc>
        <w:tc>
          <w:tcPr>
            <w:tcW w:w="3686" w:type="dxa"/>
          </w:tcPr>
          <w:p w:rsidR="001B1693" w:rsidRPr="002C592B" w:rsidRDefault="002A6086" w:rsidP="00413818">
            <w:pPr>
              <w:jc w:val="both"/>
              <w:rPr>
                <w:sz w:val="23"/>
                <w:szCs w:val="23"/>
              </w:rPr>
            </w:pPr>
            <w:r>
              <w:rPr>
                <w:sz w:val="23"/>
                <w:szCs w:val="23"/>
              </w:rPr>
              <w:t>150</w:t>
            </w:r>
            <w:r w:rsidR="00B4391B">
              <w:rPr>
                <w:sz w:val="23"/>
                <w:szCs w:val="23"/>
              </w:rPr>
              <w:t xml:space="preserve"> – 1 500</w:t>
            </w:r>
          </w:p>
        </w:tc>
      </w:tr>
      <w:tr w:rsidR="001B1693" w:rsidRPr="00FC1402" w:rsidTr="00B4391B">
        <w:tc>
          <w:tcPr>
            <w:tcW w:w="483" w:type="dxa"/>
            <w:shd w:val="clear" w:color="auto" w:fill="auto"/>
          </w:tcPr>
          <w:p w:rsidR="001B1693" w:rsidRPr="00A4731D" w:rsidRDefault="00A4731D" w:rsidP="00A060E6">
            <w:pPr>
              <w:jc w:val="center"/>
              <w:rPr>
                <w:lang w:val="en-US"/>
              </w:rPr>
            </w:pPr>
            <w:r>
              <w:rPr>
                <w:lang w:val="en-US"/>
              </w:rPr>
              <w:t>6</w:t>
            </w:r>
          </w:p>
        </w:tc>
        <w:tc>
          <w:tcPr>
            <w:tcW w:w="5386" w:type="dxa"/>
            <w:shd w:val="clear" w:color="auto" w:fill="auto"/>
          </w:tcPr>
          <w:p w:rsidR="001B1693" w:rsidRPr="00FC1402" w:rsidRDefault="00B4391B" w:rsidP="00413818">
            <w:pPr>
              <w:jc w:val="both"/>
            </w:pPr>
            <w:r w:rsidRPr="00B4391B">
              <w:t xml:space="preserve">Кинематическая вязкость нефти при 20 </w:t>
            </w:r>
            <w:r w:rsidRPr="00451CBB">
              <w:rPr>
                <w:vertAlign w:val="superscript"/>
              </w:rPr>
              <w:t>0</w:t>
            </w:r>
            <w:r w:rsidRPr="00B4391B">
              <w:t xml:space="preserve">С, </w:t>
            </w:r>
            <w:proofErr w:type="spellStart"/>
            <w:r w:rsidRPr="00B4391B">
              <w:t>сСт</w:t>
            </w:r>
            <w:proofErr w:type="spellEnd"/>
          </w:p>
        </w:tc>
        <w:tc>
          <w:tcPr>
            <w:tcW w:w="3686" w:type="dxa"/>
          </w:tcPr>
          <w:p w:rsidR="001B1693" w:rsidRPr="00FC1402" w:rsidRDefault="00B4391B" w:rsidP="00413818">
            <w:pPr>
              <w:jc w:val="both"/>
            </w:pPr>
            <w:r>
              <w:t>120</w:t>
            </w:r>
          </w:p>
        </w:tc>
      </w:tr>
      <w:tr w:rsidR="00CF41BA" w:rsidRPr="00FC1402" w:rsidTr="00B4391B">
        <w:tc>
          <w:tcPr>
            <w:tcW w:w="483" w:type="dxa"/>
            <w:shd w:val="clear" w:color="auto" w:fill="auto"/>
          </w:tcPr>
          <w:p w:rsidR="00CF41BA" w:rsidRPr="00B4391B" w:rsidRDefault="00A4731D" w:rsidP="00A060E6">
            <w:pPr>
              <w:jc w:val="center"/>
            </w:pPr>
            <w:r w:rsidRPr="00B4391B">
              <w:t>7</w:t>
            </w:r>
          </w:p>
        </w:tc>
        <w:tc>
          <w:tcPr>
            <w:tcW w:w="5386" w:type="dxa"/>
            <w:shd w:val="clear" w:color="auto" w:fill="auto"/>
          </w:tcPr>
          <w:p w:rsidR="00CF41BA" w:rsidRDefault="00B4391B" w:rsidP="00413818">
            <w:pPr>
              <w:jc w:val="both"/>
            </w:pPr>
            <w:r w:rsidRPr="00B4391B">
              <w:t>Содержание парафина, объемное, %, не более</w:t>
            </w:r>
          </w:p>
        </w:tc>
        <w:tc>
          <w:tcPr>
            <w:tcW w:w="3686" w:type="dxa"/>
          </w:tcPr>
          <w:p w:rsidR="00CF41BA" w:rsidRPr="00CF41BA" w:rsidRDefault="00B4391B" w:rsidP="00413818">
            <w:pPr>
              <w:jc w:val="both"/>
            </w:pPr>
            <w:r>
              <w:t>7</w:t>
            </w:r>
          </w:p>
        </w:tc>
      </w:tr>
      <w:tr w:rsidR="00073ED3" w:rsidRPr="00FC1402" w:rsidTr="00B4391B">
        <w:tc>
          <w:tcPr>
            <w:tcW w:w="483" w:type="dxa"/>
            <w:shd w:val="clear" w:color="auto" w:fill="auto"/>
          </w:tcPr>
          <w:p w:rsidR="00073ED3" w:rsidRPr="00B12D00" w:rsidRDefault="00531D30" w:rsidP="00A060E6">
            <w:pPr>
              <w:jc w:val="center"/>
            </w:pPr>
            <w:r>
              <w:t>8</w:t>
            </w:r>
          </w:p>
        </w:tc>
        <w:tc>
          <w:tcPr>
            <w:tcW w:w="5386" w:type="dxa"/>
            <w:shd w:val="clear" w:color="auto" w:fill="auto"/>
          </w:tcPr>
          <w:p w:rsidR="00073ED3" w:rsidRPr="00B12D00" w:rsidRDefault="00073ED3" w:rsidP="00413818">
            <w:pPr>
              <w:jc w:val="both"/>
            </w:pPr>
            <w:r w:rsidRPr="00073ED3">
              <w:t>Температура рабочей среды, °</w:t>
            </w:r>
            <w:proofErr w:type="gramStart"/>
            <w:r w:rsidRPr="00073ED3">
              <w:t>С</w:t>
            </w:r>
            <w:proofErr w:type="gramEnd"/>
            <w:r w:rsidRPr="00073ED3">
              <w:t>, </w:t>
            </w:r>
          </w:p>
        </w:tc>
        <w:tc>
          <w:tcPr>
            <w:tcW w:w="3686" w:type="dxa"/>
          </w:tcPr>
          <w:p w:rsidR="00073ED3" w:rsidRDefault="00073ED3" w:rsidP="00413818">
            <w:pPr>
              <w:jc w:val="both"/>
            </w:pPr>
            <w:r>
              <w:t>от +5 до +80</w:t>
            </w:r>
          </w:p>
        </w:tc>
      </w:tr>
      <w:tr w:rsidR="00070355" w:rsidRPr="00FC1402" w:rsidTr="00B4391B">
        <w:tc>
          <w:tcPr>
            <w:tcW w:w="483" w:type="dxa"/>
            <w:shd w:val="clear" w:color="auto" w:fill="auto"/>
          </w:tcPr>
          <w:p w:rsidR="00070355" w:rsidRPr="00B12D00" w:rsidRDefault="00531D30" w:rsidP="00A060E6">
            <w:pPr>
              <w:jc w:val="center"/>
            </w:pPr>
            <w:r>
              <w:t>9</w:t>
            </w:r>
          </w:p>
        </w:tc>
        <w:tc>
          <w:tcPr>
            <w:tcW w:w="5386" w:type="dxa"/>
            <w:shd w:val="clear" w:color="auto" w:fill="auto"/>
          </w:tcPr>
          <w:p w:rsidR="00070355" w:rsidRPr="00FC1402" w:rsidRDefault="00B12D00" w:rsidP="00413818">
            <w:pPr>
              <w:jc w:val="both"/>
            </w:pPr>
            <w:r w:rsidRPr="00B12D00">
              <w:t xml:space="preserve">Диапазон измерений </w:t>
            </w:r>
            <w:r>
              <w:t>жидкости, м3/</w:t>
            </w:r>
            <w:proofErr w:type="spellStart"/>
            <w:r>
              <w:t>сут</w:t>
            </w:r>
            <w:proofErr w:type="spellEnd"/>
            <w:r>
              <w:t>, в пределах</w:t>
            </w:r>
          </w:p>
        </w:tc>
        <w:tc>
          <w:tcPr>
            <w:tcW w:w="3686" w:type="dxa"/>
          </w:tcPr>
          <w:p w:rsidR="00070355" w:rsidRPr="00A4731D" w:rsidRDefault="00003EA1" w:rsidP="00413818">
            <w:pPr>
              <w:jc w:val="both"/>
            </w:pPr>
            <w:r>
              <w:t>5 – 60</w:t>
            </w:r>
            <w:r w:rsidR="00B12D00">
              <w:t>0</w:t>
            </w:r>
          </w:p>
        </w:tc>
      </w:tr>
      <w:tr w:rsidR="009E2E52" w:rsidRPr="00FC1402" w:rsidTr="00B4391B">
        <w:tc>
          <w:tcPr>
            <w:tcW w:w="483" w:type="dxa"/>
            <w:shd w:val="clear" w:color="auto" w:fill="auto"/>
          </w:tcPr>
          <w:p w:rsidR="009E2E52" w:rsidRPr="00FC1402" w:rsidRDefault="00531D30" w:rsidP="00715A2C">
            <w:pPr>
              <w:jc w:val="center"/>
            </w:pPr>
            <w:r>
              <w:t>10</w:t>
            </w:r>
          </w:p>
        </w:tc>
        <w:tc>
          <w:tcPr>
            <w:tcW w:w="5386" w:type="dxa"/>
            <w:shd w:val="clear" w:color="auto" w:fill="auto"/>
          </w:tcPr>
          <w:p w:rsidR="009E2E52" w:rsidRPr="00FC1402" w:rsidRDefault="00B12D00" w:rsidP="00715A2C">
            <w:pPr>
              <w:jc w:val="both"/>
            </w:pPr>
            <w:r w:rsidRPr="00B12D00">
              <w:t>Диапазон</w:t>
            </w:r>
            <w:r>
              <w:t xml:space="preserve"> измерений газа, м3/</w:t>
            </w:r>
            <w:proofErr w:type="spellStart"/>
            <w:r>
              <w:t>сут</w:t>
            </w:r>
            <w:proofErr w:type="spellEnd"/>
            <w:r>
              <w:t>, в пределах</w:t>
            </w:r>
          </w:p>
        </w:tc>
        <w:tc>
          <w:tcPr>
            <w:tcW w:w="3686" w:type="dxa"/>
          </w:tcPr>
          <w:p w:rsidR="009E2E52" w:rsidRPr="00FC1402" w:rsidRDefault="00B12D00" w:rsidP="00715A2C">
            <w:pPr>
              <w:jc w:val="both"/>
            </w:pPr>
            <w:r>
              <w:t>1 250 – 220 000</w:t>
            </w:r>
          </w:p>
        </w:tc>
      </w:tr>
      <w:tr w:rsidR="009E2E52" w:rsidRPr="00FC1402" w:rsidTr="00B4391B">
        <w:tc>
          <w:tcPr>
            <w:tcW w:w="483" w:type="dxa"/>
            <w:shd w:val="clear" w:color="auto" w:fill="auto"/>
          </w:tcPr>
          <w:p w:rsidR="009E2E52" w:rsidRPr="00FC1402" w:rsidRDefault="00531D30" w:rsidP="00A060E6">
            <w:pPr>
              <w:jc w:val="center"/>
            </w:pPr>
            <w:r>
              <w:t>11</w:t>
            </w:r>
          </w:p>
        </w:tc>
        <w:tc>
          <w:tcPr>
            <w:tcW w:w="5386" w:type="dxa"/>
            <w:shd w:val="clear" w:color="auto" w:fill="auto"/>
          </w:tcPr>
          <w:p w:rsidR="009E2E52" w:rsidRPr="00FC1402" w:rsidRDefault="00B12D00" w:rsidP="00413818">
            <w:pPr>
              <w:jc w:val="both"/>
            </w:pPr>
            <w:r>
              <w:t>Обратные</w:t>
            </w:r>
            <w:r w:rsidRPr="00B12D00">
              <w:t xml:space="preserve"> клапан</w:t>
            </w:r>
            <w:r>
              <w:t>а</w:t>
            </w:r>
            <w:r w:rsidRPr="00B12D00">
              <w:t xml:space="preserve"> на входе в АГЗУ в к-те поставки</w:t>
            </w:r>
          </w:p>
        </w:tc>
        <w:tc>
          <w:tcPr>
            <w:tcW w:w="3686" w:type="dxa"/>
          </w:tcPr>
          <w:p w:rsidR="009E2E52" w:rsidRPr="00FC1402" w:rsidRDefault="00B12D00" w:rsidP="00413818">
            <w:pPr>
              <w:jc w:val="both"/>
            </w:pPr>
            <w:r>
              <w:t xml:space="preserve">Да </w:t>
            </w:r>
          </w:p>
        </w:tc>
      </w:tr>
      <w:tr w:rsidR="009E2E52" w:rsidRPr="00FC1402" w:rsidTr="00B4391B">
        <w:tc>
          <w:tcPr>
            <w:tcW w:w="483" w:type="dxa"/>
            <w:shd w:val="clear" w:color="auto" w:fill="auto"/>
          </w:tcPr>
          <w:p w:rsidR="00A12520" w:rsidRPr="00FC1402" w:rsidRDefault="00A12520" w:rsidP="00A12520">
            <w:pPr>
              <w:jc w:val="center"/>
            </w:pPr>
            <w:r>
              <w:t>12</w:t>
            </w:r>
          </w:p>
        </w:tc>
        <w:tc>
          <w:tcPr>
            <w:tcW w:w="5386" w:type="dxa"/>
            <w:shd w:val="clear" w:color="auto" w:fill="auto"/>
          </w:tcPr>
          <w:p w:rsidR="009E2E52" w:rsidRPr="00FC1402" w:rsidRDefault="00B12D00" w:rsidP="00413818">
            <w:pPr>
              <w:jc w:val="both"/>
            </w:pPr>
            <w:proofErr w:type="spellStart"/>
            <w:r w:rsidRPr="00B12D00">
              <w:t>Ду</w:t>
            </w:r>
            <w:proofErr w:type="spellEnd"/>
            <w:r w:rsidRPr="00B12D00">
              <w:t xml:space="preserve"> входа, мм</w:t>
            </w:r>
          </w:p>
        </w:tc>
        <w:tc>
          <w:tcPr>
            <w:tcW w:w="3686" w:type="dxa"/>
          </w:tcPr>
          <w:p w:rsidR="009E2E52" w:rsidRPr="00FC1402" w:rsidRDefault="00B12D00" w:rsidP="00413818">
            <w:pPr>
              <w:jc w:val="both"/>
            </w:pPr>
            <w:r>
              <w:t>100</w:t>
            </w:r>
          </w:p>
        </w:tc>
      </w:tr>
      <w:tr w:rsidR="009E2E52" w:rsidRPr="00FC1402" w:rsidTr="00B4391B">
        <w:tc>
          <w:tcPr>
            <w:tcW w:w="483" w:type="dxa"/>
            <w:shd w:val="clear" w:color="auto" w:fill="auto"/>
          </w:tcPr>
          <w:p w:rsidR="009E2E52" w:rsidRPr="00FC1402" w:rsidRDefault="00A12520" w:rsidP="00A060E6">
            <w:pPr>
              <w:jc w:val="center"/>
            </w:pPr>
            <w:r>
              <w:t>13</w:t>
            </w:r>
          </w:p>
        </w:tc>
        <w:tc>
          <w:tcPr>
            <w:tcW w:w="5386" w:type="dxa"/>
            <w:shd w:val="clear" w:color="auto" w:fill="auto"/>
          </w:tcPr>
          <w:p w:rsidR="009E2E52" w:rsidRPr="00FC1402" w:rsidRDefault="00B12D00" w:rsidP="00FB3C0A">
            <w:pPr>
              <w:jc w:val="both"/>
            </w:pPr>
            <w:proofErr w:type="spellStart"/>
            <w:r w:rsidRPr="00B12D00">
              <w:t>Ду</w:t>
            </w:r>
            <w:proofErr w:type="spellEnd"/>
            <w:r w:rsidRPr="00B12D00">
              <w:t xml:space="preserve"> запорной арматуры на ПСМ, мм</w:t>
            </w:r>
          </w:p>
        </w:tc>
        <w:tc>
          <w:tcPr>
            <w:tcW w:w="3686" w:type="dxa"/>
          </w:tcPr>
          <w:p w:rsidR="009E2E52" w:rsidRPr="00FC1402" w:rsidRDefault="00B12D00" w:rsidP="00FB3C0A">
            <w:pPr>
              <w:jc w:val="both"/>
            </w:pPr>
            <w:r>
              <w:t>100</w:t>
            </w:r>
          </w:p>
        </w:tc>
      </w:tr>
      <w:tr w:rsidR="009E2E52" w:rsidRPr="00FC1402" w:rsidTr="00B4391B">
        <w:tc>
          <w:tcPr>
            <w:tcW w:w="483" w:type="dxa"/>
            <w:shd w:val="clear" w:color="auto" w:fill="auto"/>
          </w:tcPr>
          <w:p w:rsidR="009E2E52" w:rsidRPr="00FC1402" w:rsidRDefault="00A12520" w:rsidP="00A060E6">
            <w:pPr>
              <w:jc w:val="center"/>
            </w:pPr>
            <w:r>
              <w:t>14</w:t>
            </w:r>
          </w:p>
        </w:tc>
        <w:tc>
          <w:tcPr>
            <w:tcW w:w="5386" w:type="dxa"/>
            <w:shd w:val="clear" w:color="auto" w:fill="auto"/>
          </w:tcPr>
          <w:p w:rsidR="009E2E52" w:rsidRPr="00FC1402" w:rsidRDefault="00B12D00" w:rsidP="00FB3C0A">
            <w:pPr>
              <w:jc w:val="both"/>
            </w:pPr>
            <w:proofErr w:type="spellStart"/>
            <w:r w:rsidRPr="00B12D00">
              <w:t>Ду</w:t>
            </w:r>
            <w:proofErr w:type="spellEnd"/>
            <w:r w:rsidRPr="00B12D00">
              <w:t xml:space="preserve"> запорной арматуры на байпас, мм</w:t>
            </w:r>
          </w:p>
        </w:tc>
        <w:tc>
          <w:tcPr>
            <w:tcW w:w="3686" w:type="dxa"/>
          </w:tcPr>
          <w:p w:rsidR="009E2E52" w:rsidRPr="00FC1402" w:rsidRDefault="00B12D00" w:rsidP="00FB3C0A">
            <w:pPr>
              <w:jc w:val="both"/>
            </w:pPr>
            <w:r>
              <w:t>100</w:t>
            </w:r>
          </w:p>
        </w:tc>
      </w:tr>
      <w:tr w:rsidR="009E2E52" w:rsidRPr="00FC1402" w:rsidTr="00B4391B">
        <w:tc>
          <w:tcPr>
            <w:tcW w:w="483" w:type="dxa"/>
            <w:shd w:val="clear" w:color="auto" w:fill="auto"/>
          </w:tcPr>
          <w:p w:rsidR="009E2E52" w:rsidRPr="00FC1402" w:rsidRDefault="00A12520" w:rsidP="00A060E6">
            <w:pPr>
              <w:jc w:val="center"/>
            </w:pPr>
            <w:r>
              <w:t>15</w:t>
            </w:r>
          </w:p>
        </w:tc>
        <w:tc>
          <w:tcPr>
            <w:tcW w:w="5386" w:type="dxa"/>
            <w:shd w:val="clear" w:color="auto" w:fill="auto"/>
          </w:tcPr>
          <w:p w:rsidR="009E2E52" w:rsidRPr="00FC1402" w:rsidRDefault="00B12D00" w:rsidP="00FB3C0A">
            <w:pPr>
              <w:jc w:val="both"/>
            </w:pPr>
            <w:proofErr w:type="spellStart"/>
            <w:r w:rsidRPr="00B12D00">
              <w:t>Ду</w:t>
            </w:r>
            <w:proofErr w:type="spellEnd"/>
            <w:r w:rsidRPr="00B12D00">
              <w:t xml:space="preserve"> арматуры технологических трубопроводов, мм</w:t>
            </w:r>
          </w:p>
        </w:tc>
        <w:tc>
          <w:tcPr>
            <w:tcW w:w="3686" w:type="dxa"/>
          </w:tcPr>
          <w:p w:rsidR="009E2E52" w:rsidRPr="00FC1402" w:rsidRDefault="00B12D00" w:rsidP="00FB3C0A">
            <w:pPr>
              <w:jc w:val="both"/>
            </w:pPr>
            <w:r>
              <w:t>100</w:t>
            </w:r>
          </w:p>
        </w:tc>
      </w:tr>
      <w:tr w:rsidR="009E2E52" w:rsidRPr="00FC1402" w:rsidTr="00B4391B">
        <w:tc>
          <w:tcPr>
            <w:tcW w:w="483" w:type="dxa"/>
            <w:shd w:val="clear" w:color="auto" w:fill="auto"/>
          </w:tcPr>
          <w:p w:rsidR="009E2E52" w:rsidRPr="00FC1402" w:rsidRDefault="00A12520" w:rsidP="00A060E6">
            <w:pPr>
              <w:jc w:val="center"/>
            </w:pPr>
            <w:r>
              <w:t>16</w:t>
            </w:r>
          </w:p>
        </w:tc>
        <w:tc>
          <w:tcPr>
            <w:tcW w:w="5386" w:type="dxa"/>
            <w:shd w:val="clear" w:color="auto" w:fill="auto"/>
          </w:tcPr>
          <w:p w:rsidR="009E2E52" w:rsidRPr="00FC1402" w:rsidRDefault="00B12D00" w:rsidP="00FB3C0A">
            <w:pPr>
              <w:jc w:val="both"/>
            </w:pPr>
            <w:proofErr w:type="spellStart"/>
            <w:r w:rsidRPr="00B12D00">
              <w:t>Ду</w:t>
            </w:r>
            <w:proofErr w:type="spellEnd"/>
            <w:r w:rsidRPr="00B12D00">
              <w:t xml:space="preserve"> </w:t>
            </w:r>
            <w:proofErr w:type="spellStart"/>
            <w:r w:rsidRPr="00B12D00">
              <w:t>байпасной</w:t>
            </w:r>
            <w:proofErr w:type="spellEnd"/>
            <w:r w:rsidRPr="00B12D00">
              <w:t xml:space="preserve"> линии, мм</w:t>
            </w:r>
          </w:p>
        </w:tc>
        <w:tc>
          <w:tcPr>
            <w:tcW w:w="3686" w:type="dxa"/>
          </w:tcPr>
          <w:p w:rsidR="009E2E52" w:rsidRPr="00FC1402" w:rsidRDefault="00C446E0" w:rsidP="00FB3C0A">
            <w:pPr>
              <w:jc w:val="both"/>
            </w:pPr>
            <w:r>
              <w:t>159</w:t>
            </w:r>
          </w:p>
        </w:tc>
      </w:tr>
      <w:tr w:rsidR="009E2E52" w:rsidRPr="00FC1402" w:rsidTr="00B4391B">
        <w:tc>
          <w:tcPr>
            <w:tcW w:w="483" w:type="dxa"/>
            <w:shd w:val="clear" w:color="auto" w:fill="auto"/>
          </w:tcPr>
          <w:p w:rsidR="009E2E52" w:rsidRPr="00FC1402" w:rsidRDefault="00A12520" w:rsidP="00B12D00">
            <w:pPr>
              <w:jc w:val="center"/>
            </w:pPr>
            <w:r>
              <w:t>17</w:t>
            </w:r>
          </w:p>
        </w:tc>
        <w:tc>
          <w:tcPr>
            <w:tcW w:w="5386" w:type="dxa"/>
            <w:shd w:val="clear" w:color="auto" w:fill="auto"/>
          </w:tcPr>
          <w:p w:rsidR="009E2E52" w:rsidRPr="00FC1402" w:rsidRDefault="00B12D00" w:rsidP="00B12D00">
            <w:pPr>
              <w:jc w:val="both"/>
            </w:pPr>
            <w:proofErr w:type="spellStart"/>
            <w:r w:rsidRPr="00B12D00">
              <w:t>Ду</w:t>
            </w:r>
            <w:proofErr w:type="spellEnd"/>
            <w:r w:rsidRPr="00B12D00">
              <w:t xml:space="preserve"> коллектора, мм</w:t>
            </w:r>
          </w:p>
        </w:tc>
        <w:tc>
          <w:tcPr>
            <w:tcW w:w="3686" w:type="dxa"/>
          </w:tcPr>
          <w:p w:rsidR="009E2E52" w:rsidRPr="00FC1402" w:rsidRDefault="00C446E0" w:rsidP="00FB3C0A">
            <w:pPr>
              <w:jc w:val="both"/>
            </w:pPr>
            <w:r>
              <w:t>159</w:t>
            </w:r>
          </w:p>
        </w:tc>
      </w:tr>
      <w:tr w:rsidR="00B83365" w:rsidRPr="00FC1402" w:rsidTr="00B4391B">
        <w:tc>
          <w:tcPr>
            <w:tcW w:w="483" w:type="dxa"/>
            <w:shd w:val="clear" w:color="auto" w:fill="auto"/>
          </w:tcPr>
          <w:p w:rsidR="00B83365" w:rsidRDefault="00A12520" w:rsidP="00A060E6">
            <w:pPr>
              <w:jc w:val="center"/>
            </w:pPr>
            <w:r>
              <w:t>18</w:t>
            </w:r>
          </w:p>
        </w:tc>
        <w:tc>
          <w:tcPr>
            <w:tcW w:w="5386" w:type="dxa"/>
            <w:shd w:val="clear" w:color="auto" w:fill="auto"/>
          </w:tcPr>
          <w:p w:rsidR="00B83365" w:rsidRPr="00B83365" w:rsidRDefault="00B83365" w:rsidP="0018610F">
            <w:pPr>
              <w:jc w:val="both"/>
            </w:pPr>
            <w:r w:rsidRPr="00B83365">
              <w:t>Расходомер жидкости и газа</w:t>
            </w:r>
          </w:p>
        </w:tc>
        <w:tc>
          <w:tcPr>
            <w:tcW w:w="3686" w:type="dxa"/>
          </w:tcPr>
          <w:p w:rsidR="00B83365" w:rsidRPr="00B83365" w:rsidRDefault="00A12520" w:rsidP="00A12520">
            <w:r>
              <w:t xml:space="preserve">Массовые </w:t>
            </w:r>
            <w:r w:rsidR="00B83365" w:rsidRPr="00B83365">
              <w:t>расходомеры</w:t>
            </w:r>
            <w:r>
              <w:t xml:space="preserve"> </w:t>
            </w:r>
            <w:r w:rsidR="00B83365" w:rsidRPr="00B83365">
              <w:t>производства РФ</w:t>
            </w:r>
          </w:p>
        </w:tc>
      </w:tr>
      <w:tr w:rsidR="00B83365" w:rsidRPr="00FC1402" w:rsidTr="00B4391B">
        <w:tc>
          <w:tcPr>
            <w:tcW w:w="483" w:type="dxa"/>
            <w:shd w:val="clear" w:color="auto" w:fill="auto"/>
          </w:tcPr>
          <w:p w:rsidR="00B83365" w:rsidRPr="00FC1402" w:rsidRDefault="00A12520" w:rsidP="00A060E6">
            <w:pPr>
              <w:jc w:val="center"/>
            </w:pPr>
            <w:r>
              <w:t>19</w:t>
            </w:r>
          </w:p>
        </w:tc>
        <w:tc>
          <w:tcPr>
            <w:tcW w:w="5386" w:type="dxa"/>
            <w:shd w:val="clear" w:color="auto" w:fill="auto"/>
          </w:tcPr>
          <w:p w:rsidR="00B83365" w:rsidRPr="00FC1402" w:rsidRDefault="00B83365" w:rsidP="0018610F">
            <w:pPr>
              <w:jc w:val="both"/>
            </w:pPr>
            <w:r>
              <w:t>Переключатель потока</w:t>
            </w:r>
          </w:p>
        </w:tc>
        <w:tc>
          <w:tcPr>
            <w:tcW w:w="3686" w:type="dxa"/>
          </w:tcPr>
          <w:p w:rsidR="00B83365" w:rsidRPr="00FC1402" w:rsidRDefault="00B83365" w:rsidP="0018610F">
            <w:pPr>
              <w:jc w:val="both"/>
            </w:pPr>
            <w:r>
              <w:t>Магнитный</w:t>
            </w:r>
          </w:p>
        </w:tc>
      </w:tr>
      <w:tr w:rsidR="00B83365" w:rsidRPr="00FC1402" w:rsidTr="00B4391B">
        <w:tc>
          <w:tcPr>
            <w:tcW w:w="483" w:type="dxa"/>
            <w:shd w:val="clear" w:color="auto" w:fill="auto"/>
          </w:tcPr>
          <w:p w:rsidR="00B83365" w:rsidRDefault="00A12520" w:rsidP="00A060E6">
            <w:pPr>
              <w:jc w:val="center"/>
            </w:pPr>
            <w:r>
              <w:t>20</w:t>
            </w:r>
          </w:p>
        </w:tc>
        <w:tc>
          <w:tcPr>
            <w:tcW w:w="5386" w:type="dxa"/>
            <w:shd w:val="clear" w:color="auto" w:fill="auto"/>
          </w:tcPr>
          <w:p w:rsidR="00B83365" w:rsidRPr="00FC1402" w:rsidRDefault="00B83365" w:rsidP="0018610F">
            <w:pPr>
              <w:jc w:val="both"/>
            </w:pPr>
            <w:r>
              <w:t>Определение содержания воды</w:t>
            </w:r>
          </w:p>
        </w:tc>
        <w:tc>
          <w:tcPr>
            <w:tcW w:w="3686" w:type="dxa"/>
          </w:tcPr>
          <w:p w:rsidR="00B83365" w:rsidRPr="00420BC4" w:rsidRDefault="00B83365" w:rsidP="0018610F">
            <w:pPr>
              <w:jc w:val="both"/>
            </w:pPr>
            <w:r>
              <w:t>Поточный влагомер сырой нефти</w:t>
            </w:r>
            <w:r w:rsidR="00420BC4">
              <w:t xml:space="preserve"> </w:t>
            </w:r>
            <w:r w:rsidR="00420BC4">
              <w:rPr>
                <w:lang w:val="en-US"/>
              </w:rPr>
              <w:t>Weatherford</w:t>
            </w:r>
            <w:r w:rsidR="00420BC4" w:rsidRPr="00340C1A">
              <w:t xml:space="preserve"> </w:t>
            </w:r>
            <w:r w:rsidR="00420BC4">
              <w:rPr>
                <w:lang w:val="en-US"/>
              </w:rPr>
              <w:t>Read</w:t>
            </w:r>
            <w:r w:rsidR="00420BC4" w:rsidRPr="00340C1A">
              <w:t xml:space="preserve"> </w:t>
            </w:r>
            <w:r w:rsidR="00420BC4">
              <w:rPr>
                <w:lang w:val="en-US"/>
              </w:rPr>
              <w:t>Eye</w:t>
            </w:r>
            <w:r w:rsidR="00420BC4" w:rsidRPr="00340C1A">
              <w:t xml:space="preserve"> 2</w:t>
            </w:r>
            <w:r w:rsidR="00420BC4">
              <w:rPr>
                <w:lang w:val="en-US"/>
              </w:rPr>
              <w:t>G</w:t>
            </w:r>
            <w:r w:rsidR="00420BC4" w:rsidRPr="00340C1A">
              <w:t xml:space="preserve"> </w:t>
            </w:r>
            <w:r w:rsidR="00420BC4">
              <w:t>либо аналог (погрешность не более 1% при содержании газа 10%)</w:t>
            </w:r>
          </w:p>
        </w:tc>
      </w:tr>
      <w:tr w:rsidR="00B83365" w:rsidRPr="00FC1402" w:rsidTr="00B4391B">
        <w:tc>
          <w:tcPr>
            <w:tcW w:w="483" w:type="dxa"/>
            <w:shd w:val="clear" w:color="auto" w:fill="auto"/>
          </w:tcPr>
          <w:p w:rsidR="00B83365" w:rsidRDefault="00A12520" w:rsidP="00A060E6">
            <w:pPr>
              <w:jc w:val="center"/>
            </w:pPr>
            <w:r>
              <w:t>21</w:t>
            </w:r>
          </w:p>
        </w:tc>
        <w:tc>
          <w:tcPr>
            <w:tcW w:w="5386" w:type="dxa"/>
            <w:shd w:val="clear" w:color="auto" w:fill="auto"/>
          </w:tcPr>
          <w:p w:rsidR="00B83365" w:rsidRPr="00FC1402" w:rsidRDefault="00B83365" w:rsidP="0018610F">
            <w:pPr>
              <w:jc w:val="both"/>
            </w:pPr>
            <w:r>
              <w:t>Средства измерений давления и температуры</w:t>
            </w:r>
          </w:p>
        </w:tc>
        <w:tc>
          <w:tcPr>
            <w:tcW w:w="3686" w:type="dxa"/>
          </w:tcPr>
          <w:p w:rsidR="00B83365" w:rsidRPr="00FC1402" w:rsidRDefault="00B83365" w:rsidP="0018610F">
            <w:pPr>
              <w:jc w:val="both"/>
            </w:pPr>
            <w:r>
              <w:t>Производства РФ</w:t>
            </w:r>
          </w:p>
        </w:tc>
      </w:tr>
      <w:tr w:rsidR="00B83365" w:rsidRPr="00FC1402" w:rsidTr="00B4391B">
        <w:tc>
          <w:tcPr>
            <w:tcW w:w="483" w:type="dxa"/>
            <w:shd w:val="clear" w:color="auto" w:fill="auto"/>
          </w:tcPr>
          <w:p w:rsidR="00B83365" w:rsidRDefault="00A12520" w:rsidP="00A060E6">
            <w:pPr>
              <w:jc w:val="center"/>
            </w:pPr>
            <w:r>
              <w:t>22</w:t>
            </w:r>
          </w:p>
        </w:tc>
        <w:tc>
          <w:tcPr>
            <w:tcW w:w="5386" w:type="dxa"/>
            <w:shd w:val="clear" w:color="auto" w:fill="auto"/>
          </w:tcPr>
          <w:p w:rsidR="00B83365" w:rsidRPr="00FC1402" w:rsidRDefault="00B83365" w:rsidP="0018610F">
            <w:pPr>
              <w:jc w:val="both"/>
            </w:pPr>
            <w:r>
              <w:t>Функции контроллера</w:t>
            </w:r>
          </w:p>
        </w:tc>
        <w:tc>
          <w:tcPr>
            <w:tcW w:w="3686" w:type="dxa"/>
          </w:tcPr>
          <w:p w:rsidR="00B83365" w:rsidRPr="006208B4" w:rsidRDefault="00B83365" w:rsidP="0018610F">
            <w:pPr>
              <w:jc w:val="both"/>
            </w:pPr>
            <w:r>
              <w:t xml:space="preserve">Стандартный набор функций управления оборудованием, регистрация результатов измерения дебита, переключения скважин на замер (управление переключателем скважин), наличие интерфейса для передачи данных и управления по протоколу </w:t>
            </w:r>
            <w:r>
              <w:rPr>
                <w:lang w:val="en-US"/>
              </w:rPr>
              <w:t>Modbus</w:t>
            </w:r>
            <w:r>
              <w:t>, хранение результатов измерений не менее 1 месяца, журнал аварийных ситуаций и отказов оборудования, наличие внешнего электроснабжения</w:t>
            </w:r>
          </w:p>
        </w:tc>
      </w:tr>
      <w:tr w:rsidR="00B83365" w:rsidRPr="00FC1402" w:rsidTr="00B4391B">
        <w:tc>
          <w:tcPr>
            <w:tcW w:w="483" w:type="dxa"/>
            <w:shd w:val="clear" w:color="auto" w:fill="auto"/>
          </w:tcPr>
          <w:p w:rsidR="00B83365" w:rsidRDefault="00A12520" w:rsidP="00A060E6">
            <w:pPr>
              <w:jc w:val="center"/>
            </w:pPr>
            <w:r>
              <w:t>23</w:t>
            </w:r>
          </w:p>
        </w:tc>
        <w:tc>
          <w:tcPr>
            <w:tcW w:w="5386" w:type="dxa"/>
            <w:shd w:val="clear" w:color="auto" w:fill="auto"/>
          </w:tcPr>
          <w:p w:rsidR="00B83365" w:rsidRDefault="00B83365" w:rsidP="0018610F">
            <w:pPr>
              <w:jc w:val="both"/>
            </w:pPr>
            <w:r>
              <w:t>Отображение результатов измерений и состояния технологического оборудования</w:t>
            </w:r>
          </w:p>
        </w:tc>
        <w:tc>
          <w:tcPr>
            <w:tcW w:w="3686" w:type="dxa"/>
          </w:tcPr>
          <w:p w:rsidR="00B83365" w:rsidRDefault="00B83365" w:rsidP="0018610F">
            <w:pPr>
              <w:jc w:val="both"/>
            </w:pPr>
            <w:r>
              <w:t>Многофункциональная жидкокристаллическая панель с функцией управления нажатием на экран (</w:t>
            </w:r>
            <w:proofErr w:type="spellStart"/>
            <w:r>
              <w:t>тач</w:t>
            </w:r>
            <w:proofErr w:type="spellEnd"/>
            <w:r>
              <w:t>-панель)</w:t>
            </w:r>
          </w:p>
        </w:tc>
      </w:tr>
      <w:tr w:rsidR="00B83365" w:rsidRPr="00FC1402" w:rsidTr="00B4391B">
        <w:tc>
          <w:tcPr>
            <w:tcW w:w="483" w:type="dxa"/>
            <w:shd w:val="clear" w:color="auto" w:fill="auto"/>
          </w:tcPr>
          <w:p w:rsidR="00B83365" w:rsidRDefault="00A12520" w:rsidP="00A060E6">
            <w:pPr>
              <w:jc w:val="center"/>
            </w:pPr>
            <w:r>
              <w:lastRenderedPageBreak/>
              <w:t>24</w:t>
            </w:r>
          </w:p>
        </w:tc>
        <w:tc>
          <w:tcPr>
            <w:tcW w:w="5386" w:type="dxa"/>
            <w:shd w:val="clear" w:color="auto" w:fill="auto"/>
          </w:tcPr>
          <w:p w:rsidR="00B83365" w:rsidRDefault="00B83365" w:rsidP="0018610F">
            <w:pPr>
              <w:jc w:val="both"/>
            </w:pPr>
            <w:r>
              <w:t>Система контроля загазованности</w:t>
            </w:r>
          </w:p>
        </w:tc>
        <w:tc>
          <w:tcPr>
            <w:tcW w:w="3686" w:type="dxa"/>
          </w:tcPr>
          <w:p w:rsidR="00B83365" w:rsidRDefault="00B83365" w:rsidP="0018610F">
            <w:pPr>
              <w:jc w:val="both"/>
            </w:pPr>
            <w:r>
              <w:t xml:space="preserve">Оптические датчики загазованности, местный пост оповещения, управление вентиляцией и </w:t>
            </w:r>
            <w:proofErr w:type="spellStart"/>
            <w:r>
              <w:t>электроприёмниками</w:t>
            </w:r>
            <w:proofErr w:type="spellEnd"/>
          </w:p>
        </w:tc>
      </w:tr>
      <w:tr w:rsidR="00B83365" w:rsidRPr="00FC1402" w:rsidTr="00B4391B">
        <w:tc>
          <w:tcPr>
            <w:tcW w:w="483" w:type="dxa"/>
            <w:shd w:val="clear" w:color="auto" w:fill="auto"/>
          </w:tcPr>
          <w:p w:rsidR="00B83365" w:rsidRDefault="00A12520" w:rsidP="00A060E6">
            <w:pPr>
              <w:jc w:val="center"/>
            </w:pPr>
            <w:r>
              <w:t>25</w:t>
            </w:r>
          </w:p>
        </w:tc>
        <w:tc>
          <w:tcPr>
            <w:tcW w:w="5386" w:type="dxa"/>
            <w:shd w:val="clear" w:color="auto" w:fill="auto"/>
          </w:tcPr>
          <w:p w:rsidR="00B83365" w:rsidRDefault="00B83365" w:rsidP="0018610F">
            <w:pPr>
              <w:jc w:val="both"/>
            </w:pPr>
            <w:r>
              <w:t>Система пожарной сигнализации</w:t>
            </w:r>
          </w:p>
        </w:tc>
        <w:tc>
          <w:tcPr>
            <w:tcW w:w="3686" w:type="dxa"/>
          </w:tcPr>
          <w:p w:rsidR="00B83365" w:rsidRDefault="00B83365" w:rsidP="0018610F">
            <w:pPr>
              <w:jc w:val="both"/>
            </w:pPr>
            <w:proofErr w:type="gramStart"/>
            <w:r>
              <w:t>Локальная</w:t>
            </w:r>
            <w:proofErr w:type="gramEnd"/>
            <w:r>
              <w:t xml:space="preserve"> с возможностью передачи сигнала на центральный пульт управления, местный пост оповещения, управление вентиляцией и электроснабжением</w:t>
            </w:r>
          </w:p>
        </w:tc>
      </w:tr>
      <w:tr w:rsidR="00B83365" w:rsidRPr="00FC1402" w:rsidTr="00B4391B">
        <w:tc>
          <w:tcPr>
            <w:tcW w:w="483" w:type="dxa"/>
            <w:shd w:val="clear" w:color="auto" w:fill="auto"/>
          </w:tcPr>
          <w:p w:rsidR="00B83365" w:rsidRDefault="00A12520" w:rsidP="00A060E6">
            <w:pPr>
              <w:jc w:val="center"/>
            </w:pPr>
            <w:r>
              <w:t>26</w:t>
            </w:r>
          </w:p>
        </w:tc>
        <w:tc>
          <w:tcPr>
            <w:tcW w:w="5386" w:type="dxa"/>
            <w:shd w:val="clear" w:color="auto" w:fill="auto"/>
          </w:tcPr>
          <w:p w:rsidR="00B83365" w:rsidRDefault="00B83365" w:rsidP="0018610F">
            <w:pPr>
              <w:jc w:val="both"/>
            </w:pPr>
            <w:r>
              <w:t>Электропитание средств и систем автоматизации</w:t>
            </w:r>
          </w:p>
        </w:tc>
        <w:tc>
          <w:tcPr>
            <w:tcW w:w="3686" w:type="dxa"/>
          </w:tcPr>
          <w:p w:rsidR="00B83365" w:rsidRDefault="00B83365" w:rsidP="0018610F">
            <w:pPr>
              <w:jc w:val="both"/>
            </w:pPr>
            <w:r>
              <w:t>Через источник бесперебойного питания двойного преобразования, емкость АКБ рассчитать исходя из обеспечения непрерывной работы систем не менее двух часов отсутствия внешнего напряжения питания. Программно обеспечить «холодный пуск» систем автоматизации после длительного перерыва в электроснабжении</w:t>
            </w:r>
          </w:p>
        </w:tc>
      </w:tr>
      <w:tr w:rsidR="00B83365" w:rsidRPr="00FC1402" w:rsidTr="00B4391B">
        <w:tc>
          <w:tcPr>
            <w:tcW w:w="483" w:type="dxa"/>
            <w:shd w:val="clear" w:color="auto" w:fill="auto"/>
          </w:tcPr>
          <w:p w:rsidR="00B83365" w:rsidRDefault="00A12520" w:rsidP="00A060E6">
            <w:pPr>
              <w:jc w:val="center"/>
            </w:pPr>
            <w:r>
              <w:t>27</w:t>
            </w:r>
          </w:p>
        </w:tc>
        <w:tc>
          <w:tcPr>
            <w:tcW w:w="5386" w:type="dxa"/>
            <w:shd w:val="clear" w:color="auto" w:fill="auto"/>
          </w:tcPr>
          <w:p w:rsidR="00B83365" w:rsidRDefault="00B83365" w:rsidP="0018610F">
            <w:pPr>
              <w:jc w:val="both"/>
            </w:pPr>
            <w:r>
              <w:t xml:space="preserve">Исполнение пожарных </w:t>
            </w:r>
            <w:proofErr w:type="spellStart"/>
            <w:r>
              <w:t>извещателей</w:t>
            </w:r>
            <w:proofErr w:type="spellEnd"/>
          </w:p>
        </w:tc>
        <w:tc>
          <w:tcPr>
            <w:tcW w:w="3686" w:type="dxa"/>
          </w:tcPr>
          <w:p w:rsidR="00B83365" w:rsidRDefault="00B83365" w:rsidP="0018610F">
            <w:pPr>
              <w:jc w:val="both"/>
            </w:pPr>
            <w:r>
              <w:t>В зависимости от категории помещения и площадки</w:t>
            </w:r>
          </w:p>
        </w:tc>
      </w:tr>
      <w:tr w:rsidR="00B83365" w:rsidRPr="00FC1402" w:rsidTr="00B4391B">
        <w:tc>
          <w:tcPr>
            <w:tcW w:w="483" w:type="dxa"/>
            <w:shd w:val="clear" w:color="auto" w:fill="auto"/>
          </w:tcPr>
          <w:p w:rsidR="00B83365" w:rsidRDefault="00A12520" w:rsidP="00A060E6">
            <w:pPr>
              <w:jc w:val="center"/>
            </w:pPr>
            <w:r>
              <w:t>29</w:t>
            </w:r>
          </w:p>
        </w:tc>
        <w:tc>
          <w:tcPr>
            <w:tcW w:w="5386" w:type="dxa"/>
            <w:shd w:val="clear" w:color="auto" w:fill="auto"/>
          </w:tcPr>
          <w:p w:rsidR="00B83365" w:rsidRDefault="00B83365" w:rsidP="0018610F">
            <w:pPr>
              <w:jc w:val="both"/>
            </w:pPr>
            <w:r>
              <w:t>Метрологическое обеспечение</w:t>
            </w:r>
          </w:p>
        </w:tc>
        <w:tc>
          <w:tcPr>
            <w:tcW w:w="3686" w:type="dxa"/>
          </w:tcPr>
          <w:p w:rsidR="00B83365" w:rsidRDefault="00B83365" w:rsidP="0018610F">
            <w:pPr>
              <w:jc w:val="both"/>
            </w:pPr>
            <w:r>
              <w:t xml:space="preserve">Средства измерений зарегистрированного типа, комплект документов на каждый тип СИ, методика выполнения измерений установкой, </w:t>
            </w:r>
            <w:proofErr w:type="spellStart"/>
            <w:r>
              <w:t>межповерочный</w:t>
            </w:r>
            <w:proofErr w:type="spellEnd"/>
            <w:r>
              <w:t xml:space="preserve"> интервал СИ не менее двух лет</w:t>
            </w:r>
          </w:p>
        </w:tc>
      </w:tr>
      <w:tr w:rsidR="00B83365" w:rsidRPr="00FC1402" w:rsidTr="00B4391B">
        <w:tc>
          <w:tcPr>
            <w:tcW w:w="483" w:type="dxa"/>
            <w:shd w:val="clear" w:color="auto" w:fill="auto"/>
          </w:tcPr>
          <w:p w:rsidR="00B83365" w:rsidRDefault="00A12520" w:rsidP="00A060E6">
            <w:pPr>
              <w:jc w:val="center"/>
            </w:pPr>
            <w:r>
              <w:t>29</w:t>
            </w:r>
          </w:p>
        </w:tc>
        <w:tc>
          <w:tcPr>
            <w:tcW w:w="5386" w:type="dxa"/>
            <w:shd w:val="clear" w:color="auto" w:fill="auto"/>
          </w:tcPr>
          <w:p w:rsidR="00B83365" w:rsidRDefault="00B83365" w:rsidP="0018610F">
            <w:pPr>
              <w:jc w:val="both"/>
            </w:pPr>
            <w:r>
              <w:t>Техническое обеспечение систем автоматизации</w:t>
            </w:r>
          </w:p>
        </w:tc>
        <w:tc>
          <w:tcPr>
            <w:tcW w:w="3686" w:type="dxa"/>
          </w:tcPr>
          <w:p w:rsidR="00B83365" w:rsidRDefault="00B83365" w:rsidP="0018610F">
            <w:pPr>
              <w:jc w:val="both"/>
            </w:pPr>
            <w:r>
              <w:t>В комплект поставки включить СИ для замены на время поверки и ремонта (обменный фонд) не менее 10 % от используемого количества, но не менее одного; расходные материалы и быстроизнашивающиеся част из расчёта не менее двух комплектов на каждое СИ или средство автоматизации (прокладки, сальники, шплинты, шпильки, диафрагмы и т.д.)</w:t>
            </w:r>
          </w:p>
        </w:tc>
      </w:tr>
      <w:tr w:rsidR="00B83365" w:rsidRPr="00FC1402" w:rsidTr="00B4391B">
        <w:tc>
          <w:tcPr>
            <w:tcW w:w="483" w:type="dxa"/>
            <w:shd w:val="clear" w:color="auto" w:fill="auto"/>
          </w:tcPr>
          <w:p w:rsidR="00B83365" w:rsidRDefault="00A12520" w:rsidP="00A060E6">
            <w:pPr>
              <w:jc w:val="center"/>
            </w:pPr>
            <w:r>
              <w:t>30</w:t>
            </w:r>
          </w:p>
        </w:tc>
        <w:tc>
          <w:tcPr>
            <w:tcW w:w="5386" w:type="dxa"/>
            <w:shd w:val="clear" w:color="auto" w:fill="auto"/>
          </w:tcPr>
          <w:p w:rsidR="00B83365" w:rsidRDefault="00B83365" w:rsidP="0018610F">
            <w:pPr>
              <w:jc w:val="both"/>
            </w:pPr>
            <w:r>
              <w:t>Охранная система</w:t>
            </w:r>
          </w:p>
        </w:tc>
        <w:tc>
          <w:tcPr>
            <w:tcW w:w="3686" w:type="dxa"/>
          </w:tcPr>
          <w:p w:rsidR="00B83365" w:rsidRDefault="00B83365" w:rsidP="0018610F">
            <w:pPr>
              <w:jc w:val="both"/>
            </w:pPr>
            <w:r>
              <w:t>Интегрированная с пожарной сигнализацией, сигнализация и регистрация вскрытия и несанкционированного проникновения в помещение аппаратной и технологический блок</w:t>
            </w:r>
          </w:p>
        </w:tc>
      </w:tr>
      <w:tr w:rsidR="00B83365" w:rsidRPr="00FC1402" w:rsidTr="00B4391B">
        <w:tc>
          <w:tcPr>
            <w:tcW w:w="483" w:type="dxa"/>
            <w:shd w:val="clear" w:color="auto" w:fill="auto"/>
          </w:tcPr>
          <w:p w:rsidR="00B83365" w:rsidRPr="00FC1402" w:rsidRDefault="00A12520" w:rsidP="00A060E6">
            <w:pPr>
              <w:jc w:val="center"/>
            </w:pPr>
            <w:r>
              <w:lastRenderedPageBreak/>
              <w:t>31</w:t>
            </w:r>
          </w:p>
        </w:tc>
        <w:tc>
          <w:tcPr>
            <w:tcW w:w="5386" w:type="dxa"/>
            <w:shd w:val="clear" w:color="auto" w:fill="auto"/>
          </w:tcPr>
          <w:p w:rsidR="00B83365" w:rsidRDefault="00B83365" w:rsidP="0018610F">
            <w:pPr>
              <w:jc w:val="both"/>
            </w:pPr>
            <w:r>
              <w:t>Готовность электромонтажных работ</w:t>
            </w:r>
          </w:p>
        </w:tc>
        <w:tc>
          <w:tcPr>
            <w:tcW w:w="3686" w:type="dxa"/>
          </w:tcPr>
          <w:p w:rsidR="00B83365" w:rsidRDefault="00B83365" w:rsidP="0018610F">
            <w:pPr>
              <w:jc w:val="both"/>
            </w:pPr>
            <w:r>
              <w:t xml:space="preserve">От средств автоматизации и СИ кабельные линии проложить до </w:t>
            </w:r>
            <w:proofErr w:type="spellStart"/>
            <w:r>
              <w:t>клеммных</w:t>
            </w:r>
            <w:proofErr w:type="spellEnd"/>
            <w:r>
              <w:t xml:space="preserve"> коробок на наружной стенке блока, </w:t>
            </w:r>
            <w:proofErr w:type="spellStart"/>
            <w:r>
              <w:t>клеммные</w:t>
            </w:r>
            <w:proofErr w:type="spellEnd"/>
            <w:r>
              <w:t xml:space="preserve"> коробки разместить в шкафах с контролем вскрытия, защищённых от атмосферных воздействий </w:t>
            </w:r>
          </w:p>
        </w:tc>
      </w:tr>
      <w:tr w:rsidR="00B83365" w:rsidRPr="00FC1402" w:rsidTr="00B4391B">
        <w:tc>
          <w:tcPr>
            <w:tcW w:w="483" w:type="dxa"/>
            <w:shd w:val="clear" w:color="auto" w:fill="auto"/>
          </w:tcPr>
          <w:p w:rsidR="00B83365" w:rsidRPr="00FC1402" w:rsidRDefault="00A12520" w:rsidP="00A060E6">
            <w:pPr>
              <w:jc w:val="center"/>
            </w:pPr>
            <w:r>
              <w:t>32</w:t>
            </w:r>
          </w:p>
        </w:tc>
        <w:tc>
          <w:tcPr>
            <w:tcW w:w="5386" w:type="dxa"/>
            <w:shd w:val="clear" w:color="auto" w:fill="auto"/>
          </w:tcPr>
          <w:p w:rsidR="00B83365" w:rsidRPr="00FC1402" w:rsidRDefault="00B83365" w:rsidP="00413818">
            <w:pPr>
              <w:jc w:val="both"/>
            </w:pPr>
            <w:r w:rsidRPr="00FC1402">
              <w:t>Климатическое исполнение (категория размещения) по ГОСТ 15150</w:t>
            </w:r>
          </w:p>
        </w:tc>
        <w:tc>
          <w:tcPr>
            <w:tcW w:w="3686" w:type="dxa"/>
          </w:tcPr>
          <w:p w:rsidR="00B83365" w:rsidRPr="00FC1402" w:rsidRDefault="00B83365" w:rsidP="00413818">
            <w:pPr>
              <w:jc w:val="both"/>
            </w:pPr>
            <w:r w:rsidRPr="00FC1402">
              <w:t>ХЛ</w:t>
            </w:r>
            <w:proofErr w:type="gramStart"/>
            <w:r w:rsidRPr="00FC1402">
              <w:t>1</w:t>
            </w:r>
            <w:proofErr w:type="gramEnd"/>
          </w:p>
        </w:tc>
      </w:tr>
      <w:tr w:rsidR="00B83365" w:rsidRPr="00FC1402" w:rsidTr="00B4391B">
        <w:tc>
          <w:tcPr>
            <w:tcW w:w="483" w:type="dxa"/>
            <w:shd w:val="clear" w:color="auto" w:fill="auto"/>
          </w:tcPr>
          <w:p w:rsidR="00B83365" w:rsidRPr="00FC1402" w:rsidRDefault="00A12520" w:rsidP="00A060E6">
            <w:pPr>
              <w:jc w:val="center"/>
            </w:pPr>
            <w:r>
              <w:t>33</w:t>
            </w:r>
          </w:p>
        </w:tc>
        <w:tc>
          <w:tcPr>
            <w:tcW w:w="5386" w:type="dxa"/>
            <w:shd w:val="clear" w:color="auto" w:fill="auto"/>
          </w:tcPr>
          <w:p w:rsidR="00B83365" w:rsidRPr="00C0227B" w:rsidRDefault="00B83365" w:rsidP="00413818">
            <w:pPr>
              <w:jc w:val="both"/>
            </w:pPr>
            <w:r w:rsidRPr="00C0227B">
              <w:t>Кла</w:t>
            </w:r>
            <w:proofErr w:type="gramStart"/>
            <w:r w:rsidRPr="00C0227B">
              <w:t>сс взр</w:t>
            </w:r>
            <w:proofErr w:type="gramEnd"/>
            <w:r>
              <w:t xml:space="preserve">ывоопасной зоны в </w:t>
            </w:r>
            <w:r w:rsidRPr="00C0227B">
              <w:t>(ПУЭ)</w:t>
            </w:r>
            <w:r>
              <w:t xml:space="preserve"> АГЗУ</w:t>
            </w:r>
          </w:p>
        </w:tc>
        <w:tc>
          <w:tcPr>
            <w:tcW w:w="3686" w:type="dxa"/>
          </w:tcPr>
          <w:p w:rsidR="00B83365" w:rsidRPr="00C0227B" w:rsidRDefault="00B83365" w:rsidP="00413818">
            <w:pPr>
              <w:jc w:val="both"/>
            </w:pPr>
            <w:r w:rsidRPr="00C0227B">
              <w:t>В-1а</w:t>
            </w:r>
          </w:p>
        </w:tc>
      </w:tr>
      <w:tr w:rsidR="00B83365" w:rsidRPr="00FC1402" w:rsidTr="00B4391B">
        <w:tc>
          <w:tcPr>
            <w:tcW w:w="483" w:type="dxa"/>
            <w:shd w:val="clear" w:color="auto" w:fill="auto"/>
          </w:tcPr>
          <w:p w:rsidR="00B83365" w:rsidRDefault="00A12520" w:rsidP="00A060E6">
            <w:pPr>
              <w:jc w:val="center"/>
            </w:pPr>
            <w:r>
              <w:t>34</w:t>
            </w:r>
          </w:p>
        </w:tc>
        <w:tc>
          <w:tcPr>
            <w:tcW w:w="5386" w:type="dxa"/>
            <w:shd w:val="clear" w:color="auto" w:fill="auto"/>
          </w:tcPr>
          <w:p w:rsidR="00B83365" w:rsidRPr="00C0227B" w:rsidRDefault="00B83365" w:rsidP="00413818">
            <w:pPr>
              <w:jc w:val="both"/>
            </w:pPr>
            <w:r w:rsidRPr="00B83365">
              <w:t>Кла</w:t>
            </w:r>
            <w:proofErr w:type="gramStart"/>
            <w:r w:rsidRPr="00B83365">
              <w:t>сс взр</w:t>
            </w:r>
            <w:proofErr w:type="gramEnd"/>
            <w:r w:rsidRPr="00B83365">
              <w:t>ывоопасной зоны Блока автоматики</w:t>
            </w:r>
          </w:p>
        </w:tc>
        <w:tc>
          <w:tcPr>
            <w:tcW w:w="3686" w:type="dxa"/>
          </w:tcPr>
          <w:p w:rsidR="00B83365" w:rsidRPr="00C0227B" w:rsidRDefault="00B83365" w:rsidP="00413818">
            <w:pPr>
              <w:jc w:val="both"/>
            </w:pPr>
            <w:r w:rsidRPr="00B83365">
              <w:t>невзрывоопасная</w:t>
            </w:r>
          </w:p>
        </w:tc>
      </w:tr>
      <w:tr w:rsidR="00B83365" w:rsidRPr="00FC1402" w:rsidTr="00B4391B">
        <w:tc>
          <w:tcPr>
            <w:tcW w:w="483" w:type="dxa"/>
            <w:shd w:val="clear" w:color="auto" w:fill="auto"/>
          </w:tcPr>
          <w:p w:rsidR="00B83365" w:rsidRPr="00FC1402" w:rsidRDefault="00A12520" w:rsidP="00A060E6">
            <w:pPr>
              <w:jc w:val="center"/>
            </w:pPr>
            <w:r>
              <w:t>35</w:t>
            </w:r>
          </w:p>
        </w:tc>
        <w:tc>
          <w:tcPr>
            <w:tcW w:w="5386" w:type="dxa"/>
            <w:shd w:val="clear" w:color="auto" w:fill="auto"/>
          </w:tcPr>
          <w:p w:rsidR="00B83365" w:rsidRPr="00136B01" w:rsidRDefault="00B83365" w:rsidP="00413818">
            <w:pPr>
              <w:jc w:val="both"/>
            </w:pPr>
            <w:r w:rsidRPr="00136B01">
              <w:t>Катего</w:t>
            </w:r>
            <w:r>
              <w:t xml:space="preserve">рия помещения установки </w:t>
            </w:r>
            <w:r w:rsidRPr="00136B01">
              <w:t xml:space="preserve">по </w:t>
            </w:r>
            <w:proofErr w:type="spellStart"/>
            <w:r w:rsidRPr="00DA65AD">
              <w:t>взрывопожароопасности</w:t>
            </w:r>
            <w:proofErr w:type="spellEnd"/>
            <w:r w:rsidRPr="00DA65AD">
              <w:t xml:space="preserve"> </w:t>
            </w:r>
            <w:r w:rsidR="00DD78F3" w:rsidRPr="00DA65AD">
              <w:t>(НПБ 105-03)</w:t>
            </w:r>
          </w:p>
        </w:tc>
        <w:tc>
          <w:tcPr>
            <w:tcW w:w="3686" w:type="dxa"/>
          </w:tcPr>
          <w:p w:rsidR="00B83365" w:rsidRPr="00A4731D" w:rsidRDefault="00B83365" w:rsidP="00413818">
            <w:pPr>
              <w:jc w:val="both"/>
            </w:pPr>
            <w:r>
              <w:t>А</w:t>
            </w:r>
          </w:p>
        </w:tc>
      </w:tr>
      <w:tr w:rsidR="00B83365" w:rsidRPr="00FC1402" w:rsidTr="00B4391B">
        <w:tc>
          <w:tcPr>
            <w:tcW w:w="483" w:type="dxa"/>
            <w:shd w:val="clear" w:color="auto" w:fill="auto"/>
          </w:tcPr>
          <w:p w:rsidR="00B83365" w:rsidRPr="00FC1402" w:rsidRDefault="00A12520" w:rsidP="00A060E6">
            <w:pPr>
              <w:jc w:val="center"/>
            </w:pPr>
            <w:r>
              <w:t>36</w:t>
            </w:r>
          </w:p>
        </w:tc>
        <w:tc>
          <w:tcPr>
            <w:tcW w:w="5386" w:type="dxa"/>
            <w:shd w:val="clear" w:color="auto" w:fill="auto"/>
          </w:tcPr>
          <w:p w:rsidR="00B83365" w:rsidRPr="00DD78F3" w:rsidRDefault="00DD78F3" w:rsidP="00DD78F3">
            <w:pPr>
              <w:jc w:val="both"/>
              <w:rPr>
                <w:color w:val="FF0000"/>
              </w:rPr>
            </w:pPr>
            <w:r>
              <w:t>Степень огнестойкости по</w:t>
            </w:r>
            <w:r>
              <w:rPr>
                <w:color w:val="FF0000"/>
              </w:rPr>
              <w:t xml:space="preserve"> </w:t>
            </w:r>
            <w:r w:rsidRPr="00D60BF5">
              <w:t>(Технический регламент о требованиях пожарной безопасности)</w:t>
            </w:r>
          </w:p>
        </w:tc>
        <w:tc>
          <w:tcPr>
            <w:tcW w:w="3686" w:type="dxa"/>
          </w:tcPr>
          <w:p w:rsidR="00B83365" w:rsidRPr="00FC1402" w:rsidRDefault="00B83365" w:rsidP="00413818">
            <w:pPr>
              <w:jc w:val="both"/>
            </w:pPr>
            <w:r>
              <w:t>В зависимости от конструкции блока</w:t>
            </w:r>
          </w:p>
        </w:tc>
      </w:tr>
      <w:tr w:rsidR="004A3087" w:rsidRPr="00FC1402" w:rsidTr="00B4391B">
        <w:tc>
          <w:tcPr>
            <w:tcW w:w="483" w:type="dxa"/>
            <w:shd w:val="clear" w:color="auto" w:fill="auto"/>
          </w:tcPr>
          <w:p w:rsidR="004A3087" w:rsidRDefault="00A12520" w:rsidP="00A060E6">
            <w:pPr>
              <w:jc w:val="center"/>
            </w:pPr>
            <w:r>
              <w:t>37</w:t>
            </w:r>
          </w:p>
        </w:tc>
        <w:tc>
          <w:tcPr>
            <w:tcW w:w="5386" w:type="dxa"/>
            <w:shd w:val="clear" w:color="auto" w:fill="auto"/>
          </w:tcPr>
          <w:p w:rsidR="004A3087" w:rsidRPr="00FC1402" w:rsidRDefault="004A3087" w:rsidP="0018610F">
            <w:pPr>
              <w:jc w:val="both"/>
            </w:pPr>
            <w:r w:rsidRPr="0087726F">
              <w:t xml:space="preserve">Потребляемая мощность, </w:t>
            </w:r>
            <w:proofErr w:type="spellStart"/>
            <w:r w:rsidRPr="0087726F">
              <w:t>кВА</w:t>
            </w:r>
            <w:proofErr w:type="spellEnd"/>
          </w:p>
        </w:tc>
        <w:tc>
          <w:tcPr>
            <w:tcW w:w="3686" w:type="dxa"/>
          </w:tcPr>
          <w:p w:rsidR="004A3087" w:rsidRPr="00FC1402" w:rsidRDefault="004A3087" w:rsidP="0018610F">
            <w:pPr>
              <w:jc w:val="both"/>
            </w:pPr>
            <w:r>
              <w:t>до 10</w:t>
            </w:r>
          </w:p>
        </w:tc>
      </w:tr>
      <w:tr w:rsidR="004A3087" w:rsidRPr="00FC1402" w:rsidTr="00B4391B">
        <w:tc>
          <w:tcPr>
            <w:tcW w:w="483" w:type="dxa"/>
            <w:shd w:val="clear" w:color="auto" w:fill="auto"/>
          </w:tcPr>
          <w:p w:rsidR="004A3087" w:rsidRDefault="00A12520" w:rsidP="00A060E6">
            <w:pPr>
              <w:jc w:val="center"/>
            </w:pPr>
            <w:r>
              <w:t>38</w:t>
            </w:r>
          </w:p>
        </w:tc>
        <w:tc>
          <w:tcPr>
            <w:tcW w:w="5386" w:type="dxa"/>
            <w:shd w:val="clear" w:color="auto" w:fill="auto"/>
          </w:tcPr>
          <w:p w:rsidR="004A3087" w:rsidRPr="004A3087" w:rsidRDefault="004A3087" w:rsidP="0018610F">
            <w:pPr>
              <w:tabs>
                <w:tab w:val="left" w:pos="2261"/>
              </w:tabs>
              <w:jc w:val="both"/>
            </w:pPr>
            <w:r w:rsidRPr="004A3087">
              <w:t xml:space="preserve">Напряжение, </w:t>
            </w:r>
            <w:proofErr w:type="gramStart"/>
            <w:r w:rsidRPr="004A3087">
              <w:t>В</w:t>
            </w:r>
            <w:proofErr w:type="gramEnd"/>
            <w:r w:rsidRPr="004A3087">
              <w:tab/>
            </w:r>
          </w:p>
        </w:tc>
        <w:tc>
          <w:tcPr>
            <w:tcW w:w="3686" w:type="dxa"/>
          </w:tcPr>
          <w:p w:rsidR="004A3087" w:rsidRPr="004A3087" w:rsidRDefault="004A3087" w:rsidP="0018610F">
            <w:pPr>
              <w:jc w:val="both"/>
            </w:pPr>
            <w:r w:rsidRPr="004A3087">
              <w:t>380/220</w:t>
            </w:r>
          </w:p>
        </w:tc>
      </w:tr>
      <w:tr w:rsidR="004A3087" w:rsidRPr="00FC1402" w:rsidTr="00B4391B">
        <w:tc>
          <w:tcPr>
            <w:tcW w:w="483" w:type="dxa"/>
            <w:shd w:val="clear" w:color="auto" w:fill="auto"/>
          </w:tcPr>
          <w:p w:rsidR="004A3087" w:rsidRDefault="00A12520" w:rsidP="00A060E6">
            <w:pPr>
              <w:jc w:val="center"/>
            </w:pPr>
            <w:r>
              <w:t>39</w:t>
            </w:r>
          </w:p>
        </w:tc>
        <w:tc>
          <w:tcPr>
            <w:tcW w:w="5386" w:type="dxa"/>
            <w:shd w:val="clear" w:color="auto" w:fill="auto"/>
          </w:tcPr>
          <w:p w:rsidR="004A3087" w:rsidRPr="004A3087" w:rsidRDefault="004A3087" w:rsidP="0018610F">
            <w:pPr>
              <w:jc w:val="both"/>
            </w:pPr>
            <w:r w:rsidRPr="004A3087">
              <w:t>Вид освещения</w:t>
            </w:r>
          </w:p>
        </w:tc>
        <w:tc>
          <w:tcPr>
            <w:tcW w:w="3686" w:type="dxa"/>
          </w:tcPr>
          <w:p w:rsidR="004A3087" w:rsidRPr="004A3087" w:rsidRDefault="004A3087" w:rsidP="0018610F">
            <w:pPr>
              <w:jc w:val="both"/>
            </w:pPr>
            <w:r w:rsidRPr="004A3087">
              <w:t>Рабочее/аварийное</w:t>
            </w:r>
          </w:p>
        </w:tc>
      </w:tr>
      <w:tr w:rsidR="004A3087" w:rsidRPr="00FC1402" w:rsidTr="00B4391B">
        <w:tc>
          <w:tcPr>
            <w:tcW w:w="483" w:type="dxa"/>
            <w:shd w:val="clear" w:color="auto" w:fill="auto"/>
          </w:tcPr>
          <w:p w:rsidR="004A3087" w:rsidRDefault="00A12520" w:rsidP="00A060E6">
            <w:pPr>
              <w:jc w:val="center"/>
            </w:pPr>
            <w:r>
              <w:t>40</w:t>
            </w:r>
          </w:p>
        </w:tc>
        <w:tc>
          <w:tcPr>
            <w:tcW w:w="5386" w:type="dxa"/>
            <w:shd w:val="clear" w:color="auto" w:fill="auto"/>
          </w:tcPr>
          <w:p w:rsidR="004A3087" w:rsidRPr="004A3087" w:rsidRDefault="004A3087" w:rsidP="0018610F">
            <w:pPr>
              <w:jc w:val="both"/>
            </w:pPr>
            <w:r w:rsidRPr="004A3087">
              <w:t>Исполнение осветительного оборудования</w:t>
            </w:r>
          </w:p>
        </w:tc>
        <w:tc>
          <w:tcPr>
            <w:tcW w:w="3686" w:type="dxa"/>
          </w:tcPr>
          <w:p w:rsidR="004A3087" w:rsidRPr="004A3087" w:rsidRDefault="004A3087" w:rsidP="0018610F">
            <w:pPr>
              <w:jc w:val="both"/>
            </w:pPr>
            <w:r w:rsidRPr="004A3087">
              <w:t>Со степенью защиты IP54 (для светильников внутри помещения) и IP65 (для светильников вне помещения), для помещений с классом взрывоопасной зоны В-1а, с защитой колбы корпуса осветительного оборудования от внешних ударов (решетка).</w:t>
            </w:r>
          </w:p>
        </w:tc>
      </w:tr>
      <w:tr w:rsidR="004A3087" w:rsidRPr="00FC1402" w:rsidTr="00B4391B">
        <w:tc>
          <w:tcPr>
            <w:tcW w:w="483" w:type="dxa"/>
            <w:shd w:val="clear" w:color="auto" w:fill="auto"/>
          </w:tcPr>
          <w:p w:rsidR="004A3087" w:rsidRDefault="00A12520" w:rsidP="00A060E6">
            <w:pPr>
              <w:jc w:val="center"/>
            </w:pPr>
            <w:r>
              <w:t>41</w:t>
            </w:r>
          </w:p>
        </w:tc>
        <w:tc>
          <w:tcPr>
            <w:tcW w:w="5386" w:type="dxa"/>
            <w:shd w:val="clear" w:color="auto" w:fill="auto"/>
          </w:tcPr>
          <w:p w:rsidR="004A3087" w:rsidRPr="004A3087" w:rsidRDefault="004A3087" w:rsidP="0018610F">
            <w:pPr>
              <w:jc w:val="both"/>
            </w:pPr>
            <w:r w:rsidRPr="004A3087">
              <w:t>Тип источника света</w:t>
            </w:r>
          </w:p>
        </w:tc>
        <w:tc>
          <w:tcPr>
            <w:tcW w:w="3686" w:type="dxa"/>
          </w:tcPr>
          <w:p w:rsidR="004A3087" w:rsidRPr="004A3087" w:rsidRDefault="004A3087" w:rsidP="0018610F">
            <w:pPr>
              <w:jc w:val="both"/>
            </w:pPr>
            <w:r w:rsidRPr="004A3087">
              <w:t>LED</w:t>
            </w:r>
          </w:p>
        </w:tc>
      </w:tr>
      <w:tr w:rsidR="004A3087" w:rsidRPr="00FC1402" w:rsidTr="00B4391B">
        <w:tc>
          <w:tcPr>
            <w:tcW w:w="483" w:type="dxa"/>
            <w:shd w:val="clear" w:color="auto" w:fill="auto"/>
          </w:tcPr>
          <w:p w:rsidR="004A3087" w:rsidRDefault="00A12520" w:rsidP="00A060E6">
            <w:pPr>
              <w:jc w:val="center"/>
            </w:pPr>
            <w:r>
              <w:t>42</w:t>
            </w:r>
          </w:p>
        </w:tc>
        <w:tc>
          <w:tcPr>
            <w:tcW w:w="5386" w:type="dxa"/>
            <w:shd w:val="clear" w:color="auto" w:fill="auto"/>
          </w:tcPr>
          <w:p w:rsidR="004A3087" w:rsidRPr="004A3087" w:rsidRDefault="004A3087" w:rsidP="0018610F">
            <w:pPr>
              <w:jc w:val="both"/>
            </w:pPr>
            <w:r w:rsidRPr="004A3087">
              <w:t>Вид обогрева</w:t>
            </w:r>
          </w:p>
        </w:tc>
        <w:tc>
          <w:tcPr>
            <w:tcW w:w="3686" w:type="dxa"/>
          </w:tcPr>
          <w:p w:rsidR="004A3087" w:rsidRPr="004A3087" w:rsidRDefault="004A3087" w:rsidP="0018610F">
            <w:pPr>
              <w:jc w:val="both"/>
            </w:pPr>
            <w:proofErr w:type="spellStart"/>
            <w:r w:rsidRPr="004A3087">
              <w:t>Электрообогрев</w:t>
            </w:r>
            <w:proofErr w:type="spellEnd"/>
          </w:p>
        </w:tc>
      </w:tr>
      <w:tr w:rsidR="004A3087" w:rsidRPr="00FC1402" w:rsidTr="00B4391B">
        <w:tc>
          <w:tcPr>
            <w:tcW w:w="483" w:type="dxa"/>
            <w:shd w:val="clear" w:color="auto" w:fill="auto"/>
          </w:tcPr>
          <w:p w:rsidR="004A3087" w:rsidRDefault="00A12520" w:rsidP="00A060E6">
            <w:pPr>
              <w:jc w:val="center"/>
            </w:pPr>
            <w:r>
              <w:t>43</w:t>
            </w:r>
          </w:p>
        </w:tc>
        <w:tc>
          <w:tcPr>
            <w:tcW w:w="5386" w:type="dxa"/>
            <w:shd w:val="clear" w:color="auto" w:fill="auto"/>
          </w:tcPr>
          <w:p w:rsidR="004A3087" w:rsidRPr="004A3087" w:rsidRDefault="004A3087" w:rsidP="0018610F">
            <w:pPr>
              <w:jc w:val="both"/>
            </w:pPr>
            <w:r w:rsidRPr="004A3087">
              <w:t xml:space="preserve">Исполнение </w:t>
            </w:r>
            <w:proofErr w:type="spellStart"/>
            <w:r w:rsidRPr="004A3087">
              <w:t>электрообогрева</w:t>
            </w:r>
            <w:proofErr w:type="spellEnd"/>
          </w:p>
        </w:tc>
        <w:tc>
          <w:tcPr>
            <w:tcW w:w="3686" w:type="dxa"/>
          </w:tcPr>
          <w:p w:rsidR="004A3087" w:rsidRPr="004A3087" w:rsidRDefault="004A3087" w:rsidP="0018610F">
            <w:pPr>
              <w:jc w:val="both"/>
            </w:pPr>
            <w:r w:rsidRPr="004A3087">
              <w:t xml:space="preserve">Со степенью защиты IP54, для помещений с классом взрывоопасной зоны В-1а, с маркировкой </w:t>
            </w:r>
            <w:proofErr w:type="spellStart"/>
            <w:r w:rsidRPr="004A3087">
              <w:t>взрывозащиты</w:t>
            </w:r>
            <w:proofErr w:type="spellEnd"/>
            <w:r w:rsidRPr="004A3087">
              <w:t xml:space="preserve"> </w:t>
            </w:r>
            <w:r>
              <w:t xml:space="preserve"> </w:t>
            </w:r>
            <w:r w:rsidRPr="004A3087">
              <w:t xml:space="preserve">1ExdllAT3X, </w:t>
            </w:r>
            <w:proofErr w:type="gramStart"/>
            <w:r w:rsidRPr="004A3087">
              <w:t>со</w:t>
            </w:r>
            <w:proofErr w:type="gramEnd"/>
            <w:r w:rsidRPr="004A3087">
              <w:t xml:space="preserve"> «взрывонепроницаемой оболочкой»</w:t>
            </w:r>
          </w:p>
        </w:tc>
      </w:tr>
      <w:tr w:rsidR="004A3087" w:rsidRPr="00FC1402" w:rsidTr="00B4391B">
        <w:tc>
          <w:tcPr>
            <w:tcW w:w="483" w:type="dxa"/>
            <w:shd w:val="clear" w:color="auto" w:fill="auto"/>
          </w:tcPr>
          <w:p w:rsidR="004A3087" w:rsidRDefault="00A12520" w:rsidP="00A060E6">
            <w:pPr>
              <w:jc w:val="center"/>
            </w:pPr>
            <w:r>
              <w:t>44</w:t>
            </w:r>
          </w:p>
        </w:tc>
        <w:tc>
          <w:tcPr>
            <w:tcW w:w="5386" w:type="dxa"/>
            <w:shd w:val="clear" w:color="auto" w:fill="auto"/>
          </w:tcPr>
          <w:p w:rsidR="004A3087" w:rsidRPr="004A3087" w:rsidRDefault="004A3087" w:rsidP="0018610F">
            <w:pPr>
              <w:jc w:val="both"/>
            </w:pPr>
            <w:r w:rsidRPr="004A3087">
              <w:t>Вид вентиляции</w:t>
            </w:r>
          </w:p>
        </w:tc>
        <w:tc>
          <w:tcPr>
            <w:tcW w:w="3686" w:type="dxa"/>
          </w:tcPr>
          <w:p w:rsidR="004A3087" w:rsidRPr="004A3087" w:rsidRDefault="004A3087" w:rsidP="0018610F">
            <w:pPr>
              <w:jc w:val="both"/>
            </w:pPr>
            <w:r w:rsidRPr="004A3087">
              <w:t>Приточная/вытяжная</w:t>
            </w:r>
          </w:p>
        </w:tc>
      </w:tr>
      <w:tr w:rsidR="004A3087" w:rsidRPr="00FC1402" w:rsidTr="00B4391B">
        <w:tc>
          <w:tcPr>
            <w:tcW w:w="483" w:type="dxa"/>
            <w:shd w:val="clear" w:color="auto" w:fill="auto"/>
          </w:tcPr>
          <w:p w:rsidR="004A3087" w:rsidRDefault="00A12520" w:rsidP="00A060E6">
            <w:pPr>
              <w:jc w:val="center"/>
            </w:pPr>
            <w:r>
              <w:t>45</w:t>
            </w:r>
          </w:p>
        </w:tc>
        <w:tc>
          <w:tcPr>
            <w:tcW w:w="5386" w:type="dxa"/>
            <w:shd w:val="clear" w:color="auto" w:fill="auto"/>
          </w:tcPr>
          <w:p w:rsidR="004A3087" w:rsidRPr="004A3087" w:rsidRDefault="004A3087" w:rsidP="0018610F">
            <w:pPr>
              <w:jc w:val="both"/>
            </w:pPr>
            <w:r w:rsidRPr="004A3087">
              <w:t>Система управления вентиляцией</w:t>
            </w:r>
          </w:p>
        </w:tc>
        <w:tc>
          <w:tcPr>
            <w:tcW w:w="3686" w:type="dxa"/>
          </w:tcPr>
          <w:p w:rsidR="004A3087" w:rsidRPr="004A3087" w:rsidRDefault="004A3087" w:rsidP="0018610F">
            <w:pPr>
              <w:jc w:val="both"/>
            </w:pPr>
            <w:r w:rsidRPr="004A3087">
              <w:t>Ручное управление и автоматическое</w:t>
            </w:r>
          </w:p>
        </w:tc>
      </w:tr>
      <w:tr w:rsidR="004A3087" w:rsidRPr="00FC1402" w:rsidTr="00B4391B">
        <w:tc>
          <w:tcPr>
            <w:tcW w:w="483" w:type="dxa"/>
            <w:shd w:val="clear" w:color="auto" w:fill="auto"/>
          </w:tcPr>
          <w:p w:rsidR="004A3087" w:rsidRDefault="00A12520" w:rsidP="00A060E6">
            <w:pPr>
              <w:jc w:val="center"/>
            </w:pPr>
            <w:r>
              <w:t>46</w:t>
            </w:r>
          </w:p>
        </w:tc>
        <w:tc>
          <w:tcPr>
            <w:tcW w:w="5386" w:type="dxa"/>
            <w:shd w:val="clear" w:color="auto" w:fill="auto"/>
          </w:tcPr>
          <w:p w:rsidR="004A3087" w:rsidRPr="004A3087" w:rsidRDefault="004A3087" w:rsidP="0018610F">
            <w:pPr>
              <w:jc w:val="both"/>
            </w:pPr>
            <w:r w:rsidRPr="004A3087">
              <w:t>Кабельная продукция</w:t>
            </w:r>
          </w:p>
        </w:tc>
        <w:tc>
          <w:tcPr>
            <w:tcW w:w="3686" w:type="dxa"/>
          </w:tcPr>
          <w:p w:rsidR="004A3087" w:rsidRPr="004A3087" w:rsidRDefault="004A3087" w:rsidP="0018610F">
            <w:pPr>
              <w:jc w:val="both"/>
            </w:pPr>
            <w:r w:rsidRPr="004A3087">
              <w:t>Должна удовлетворять требованиям прокладки во взрывоопасных зонах помещений и наружных установок согласно ПУЭ</w:t>
            </w:r>
          </w:p>
        </w:tc>
      </w:tr>
      <w:tr w:rsidR="004A3087" w:rsidRPr="00FC1402" w:rsidTr="00B4391B">
        <w:tc>
          <w:tcPr>
            <w:tcW w:w="483" w:type="dxa"/>
            <w:shd w:val="clear" w:color="auto" w:fill="auto"/>
          </w:tcPr>
          <w:p w:rsidR="004A3087" w:rsidRPr="00FC1402" w:rsidRDefault="00A12520" w:rsidP="00A4731D">
            <w:pPr>
              <w:jc w:val="center"/>
            </w:pPr>
            <w:r>
              <w:t>47</w:t>
            </w:r>
          </w:p>
        </w:tc>
        <w:tc>
          <w:tcPr>
            <w:tcW w:w="5386" w:type="dxa"/>
            <w:shd w:val="clear" w:color="auto" w:fill="auto"/>
          </w:tcPr>
          <w:p w:rsidR="004A3087" w:rsidRPr="004A3087" w:rsidRDefault="004A3087" w:rsidP="0018610F">
            <w:pPr>
              <w:jc w:val="both"/>
            </w:pPr>
            <w:r w:rsidRPr="004A3087">
              <w:t>Категория электроснабжения</w:t>
            </w:r>
          </w:p>
        </w:tc>
        <w:tc>
          <w:tcPr>
            <w:tcW w:w="3686" w:type="dxa"/>
          </w:tcPr>
          <w:p w:rsidR="004A3087" w:rsidRPr="004A3087" w:rsidRDefault="004A3087" w:rsidP="0018610F">
            <w:pPr>
              <w:jc w:val="both"/>
            </w:pPr>
            <w:r w:rsidRPr="004A3087">
              <w:t>III</w:t>
            </w:r>
          </w:p>
        </w:tc>
      </w:tr>
      <w:tr w:rsidR="004A3087" w:rsidRPr="00FC1402" w:rsidTr="00B4391B">
        <w:tc>
          <w:tcPr>
            <w:tcW w:w="483" w:type="dxa"/>
            <w:shd w:val="clear" w:color="auto" w:fill="auto"/>
          </w:tcPr>
          <w:p w:rsidR="004A3087" w:rsidRPr="00FC1402" w:rsidRDefault="00A12520" w:rsidP="00A060E6">
            <w:pPr>
              <w:jc w:val="center"/>
            </w:pPr>
            <w:r>
              <w:t>48</w:t>
            </w:r>
          </w:p>
        </w:tc>
        <w:tc>
          <w:tcPr>
            <w:tcW w:w="5386" w:type="dxa"/>
            <w:shd w:val="clear" w:color="auto" w:fill="auto"/>
          </w:tcPr>
          <w:p w:rsidR="004A3087" w:rsidRPr="004A3087" w:rsidRDefault="004A3087" w:rsidP="0018610F">
            <w:pPr>
              <w:jc w:val="both"/>
            </w:pPr>
            <w:r w:rsidRPr="004A3087">
              <w:t>Для защиты персонала от поражения электрическим током предусмотреть</w:t>
            </w:r>
            <w:r>
              <w:t xml:space="preserve"> </w:t>
            </w:r>
            <w:r w:rsidRPr="004A3087">
              <w:t>согласно ПУЭ</w:t>
            </w:r>
          </w:p>
        </w:tc>
        <w:tc>
          <w:tcPr>
            <w:tcW w:w="3686" w:type="dxa"/>
          </w:tcPr>
          <w:p w:rsidR="004A3087" w:rsidRPr="004A3087" w:rsidRDefault="004A3087" w:rsidP="0018610F">
            <w:pPr>
              <w:jc w:val="both"/>
            </w:pPr>
            <w:r w:rsidRPr="004A3087">
              <w:t>Заземление электрооборудования, заземляющее устройство, основную систему уравнения потенциалов в сооружении</w:t>
            </w:r>
          </w:p>
        </w:tc>
      </w:tr>
      <w:tr w:rsidR="004A3087" w:rsidRPr="00FC1402" w:rsidTr="00B4391B">
        <w:tc>
          <w:tcPr>
            <w:tcW w:w="483" w:type="dxa"/>
            <w:shd w:val="clear" w:color="auto" w:fill="auto"/>
          </w:tcPr>
          <w:p w:rsidR="004A3087" w:rsidRPr="00FC1402" w:rsidRDefault="00A12520" w:rsidP="00A060E6">
            <w:pPr>
              <w:jc w:val="center"/>
            </w:pPr>
            <w:r>
              <w:t>49</w:t>
            </w:r>
          </w:p>
        </w:tc>
        <w:tc>
          <w:tcPr>
            <w:tcW w:w="5386" w:type="dxa"/>
            <w:shd w:val="clear" w:color="auto" w:fill="auto"/>
          </w:tcPr>
          <w:p w:rsidR="004A3087" w:rsidRPr="00FC1402" w:rsidRDefault="004A3087" w:rsidP="00413818">
            <w:pPr>
              <w:jc w:val="both"/>
            </w:pPr>
            <w:r w:rsidRPr="00FC1402">
              <w:t>Основной цвет блока</w:t>
            </w:r>
            <w:r w:rsidRPr="00FC1402">
              <w:rPr>
                <w:lang w:val="en-US"/>
              </w:rPr>
              <w:t xml:space="preserve"> (</w:t>
            </w:r>
            <w:r w:rsidRPr="00FC1402">
              <w:t>окраска)</w:t>
            </w:r>
          </w:p>
        </w:tc>
        <w:tc>
          <w:tcPr>
            <w:tcW w:w="3686" w:type="dxa"/>
          </w:tcPr>
          <w:p w:rsidR="004A3087" w:rsidRPr="008C011B" w:rsidRDefault="004A3087" w:rsidP="00413818">
            <w:pPr>
              <w:jc w:val="both"/>
            </w:pPr>
            <w:r>
              <w:t>Белый</w:t>
            </w:r>
            <w:r w:rsidRPr="00FC1402">
              <w:t xml:space="preserve"> </w:t>
            </w:r>
            <w:r>
              <w:rPr>
                <w:lang w:val="en-US"/>
              </w:rPr>
              <w:t xml:space="preserve">RAL </w:t>
            </w:r>
            <w:r>
              <w:t>9003</w:t>
            </w:r>
          </w:p>
        </w:tc>
      </w:tr>
      <w:tr w:rsidR="004A3087" w:rsidRPr="00FC1402" w:rsidTr="00B4391B">
        <w:tc>
          <w:tcPr>
            <w:tcW w:w="483" w:type="dxa"/>
            <w:shd w:val="clear" w:color="auto" w:fill="auto"/>
          </w:tcPr>
          <w:p w:rsidR="004A3087" w:rsidRPr="00FC1402" w:rsidRDefault="00A12520" w:rsidP="00A060E6">
            <w:pPr>
              <w:jc w:val="center"/>
            </w:pPr>
            <w:r>
              <w:lastRenderedPageBreak/>
              <w:t>50</w:t>
            </w:r>
          </w:p>
        </w:tc>
        <w:tc>
          <w:tcPr>
            <w:tcW w:w="5386" w:type="dxa"/>
            <w:shd w:val="clear" w:color="auto" w:fill="auto"/>
          </w:tcPr>
          <w:p w:rsidR="004A3087" w:rsidRPr="00FC1402" w:rsidRDefault="004A3087" w:rsidP="00413818">
            <w:pPr>
              <w:jc w:val="both"/>
            </w:pPr>
            <w:r w:rsidRPr="00FC1402">
              <w:t>Логотип ОАО «НК «</w:t>
            </w:r>
            <w:proofErr w:type="spellStart"/>
            <w:r w:rsidRPr="00FC1402">
              <w:t>Янгпур</w:t>
            </w:r>
            <w:proofErr w:type="spellEnd"/>
            <w:r w:rsidRPr="00FC1402">
              <w:t>»</w:t>
            </w:r>
          </w:p>
        </w:tc>
        <w:tc>
          <w:tcPr>
            <w:tcW w:w="3686" w:type="dxa"/>
          </w:tcPr>
          <w:p w:rsidR="004A3087" w:rsidRPr="00FC1402" w:rsidRDefault="004A3087" w:rsidP="00413818">
            <w:pPr>
              <w:jc w:val="both"/>
            </w:pPr>
            <w:r w:rsidRPr="00FC1402">
              <w:t xml:space="preserve">Зеленый </w:t>
            </w:r>
            <w:r w:rsidRPr="00FC1402">
              <w:rPr>
                <w:lang w:val="en-US"/>
              </w:rPr>
              <w:t xml:space="preserve">RAL </w:t>
            </w:r>
            <w:r w:rsidRPr="00FC1402">
              <w:t>6024</w:t>
            </w:r>
          </w:p>
        </w:tc>
      </w:tr>
      <w:tr w:rsidR="004A3087" w:rsidRPr="00FC1402" w:rsidTr="00B4391B">
        <w:tc>
          <w:tcPr>
            <w:tcW w:w="483" w:type="dxa"/>
            <w:shd w:val="clear" w:color="auto" w:fill="auto"/>
          </w:tcPr>
          <w:p w:rsidR="004A3087" w:rsidRPr="00FC1402" w:rsidRDefault="00A12520" w:rsidP="00A060E6">
            <w:pPr>
              <w:jc w:val="center"/>
            </w:pPr>
            <w:r>
              <w:t>51</w:t>
            </w:r>
          </w:p>
        </w:tc>
        <w:tc>
          <w:tcPr>
            <w:tcW w:w="5386" w:type="dxa"/>
            <w:shd w:val="clear" w:color="auto" w:fill="auto"/>
          </w:tcPr>
          <w:p w:rsidR="004A3087" w:rsidRPr="00FC1402" w:rsidRDefault="004A3087" w:rsidP="00413818">
            <w:pPr>
              <w:jc w:val="both"/>
            </w:pPr>
            <w:r w:rsidRPr="00FC1402">
              <w:t xml:space="preserve">Обязательное нанесение знаков </w:t>
            </w:r>
            <w:r>
              <w:t xml:space="preserve">предупреждения и </w:t>
            </w:r>
            <w:r w:rsidRPr="00FC1402">
              <w:t>опасности</w:t>
            </w:r>
          </w:p>
        </w:tc>
        <w:tc>
          <w:tcPr>
            <w:tcW w:w="3686" w:type="dxa"/>
          </w:tcPr>
          <w:p w:rsidR="004A3087" w:rsidRPr="00FC1402" w:rsidRDefault="004A3087" w:rsidP="00413818">
            <w:pPr>
              <w:jc w:val="both"/>
            </w:pPr>
            <w:r w:rsidRPr="00FC1402">
              <w:t>Согласно ТУ предприятия</w:t>
            </w:r>
          </w:p>
        </w:tc>
      </w:tr>
      <w:tr w:rsidR="004A3087" w:rsidRPr="00FC1402" w:rsidTr="00B4391B">
        <w:tc>
          <w:tcPr>
            <w:tcW w:w="483" w:type="dxa"/>
            <w:shd w:val="clear" w:color="auto" w:fill="auto"/>
          </w:tcPr>
          <w:p w:rsidR="004A3087" w:rsidRPr="00FC1402" w:rsidRDefault="00A12520" w:rsidP="00A060E6">
            <w:pPr>
              <w:jc w:val="center"/>
            </w:pPr>
            <w:r>
              <w:t>52</w:t>
            </w:r>
          </w:p>
        </w:tc>
        <w:tc>
          <w:tcPr>
            <w:tcW w:w="5386" w:type="dxa"/>
            <w:shd w:val="clear" w:color="auto" w:fill="auto"/>
          </w:tcPr>
          <w:p w:rsidR="004A3087" w:rsidRPr="00FC1402" w:rsidRDefault="004A3087" w:rsidP="00413818">
            <w:pPr>
              <w:jc w:val="both"/>
            </w:pPr>
            <w:r>
              <w:t>Срок службы АГЗУ</w:t>
            </w:r>
            <w:r w:rsidRPr="00FC1402">
              <w:t xml:space="preserve"> не менее, лет</w:t>
            </w:r>
          </w:p>
        </w:tc>
        <w:tc>
          <w:tcPr>
            <w:tcW w:w="3686" w:type="dxa"/>
          </w:tcPr>
          <w:p w:rsidR="004A3087" w:rsidRPr="00FC1402" w:rsidRDefault="004A3087" w:rsidP="00413818">
            <w:pPr>
              <w:jc w:val="both"/>
            </w:pPr>
            <w:r w:rsidRPr="00FC1402">
              <w:t>10</w:t>
            </w:r>
          </w:p>
        </w:tc>
      </w:tr>
      <w:tr w:rsidR="004A3087" w:rsidRPr="00FC1402" w:rsidTr="00136B01">
        <w:trPr>
          <w:trHeight w:val="1413"/>
        </w:trPr>
        <w:tc>
          <w:tcPr>
            <w:tcW w:w="9555" w:type="dxa"/>
            <w:gridSpan w:val="3"/>
            <w:tcBorders>
              <w:left w:val="nil"/>
              <w:bottom w:val="nil"/>
              <w:right w:val="nil"/>
            </w:tcBorders>
            <w:shd w:val="clear" w:color="auto" w:fill="auto"/>
          </w:tcPr>
          <w:p w:rsidR="004A3087" w:rsidRDefault="004A3087" w:rsidP="00D27A7D">
            <w:pPr>
              <w:pStyle w:val="a7"/>
              <w:numPr>
                <w:ilvl w:val="0"/>
                <w:numId w:val="5"/>
              </w:numPr>
              <w:tabs>
                <w:tab w:val="left" w:pos="851"/>
                <w:tab w:val="left" w:pos="1134"/>
              </w:tabs>
              <w:ind w:left="0" w:firstLine="851"/>
              <w:jc w:val="both"/>
            </w:pPr>
            <w:r w:rsidRPr="00136B01">
              <w:t xml:space="preserve">Оборудование блока должно быть смонтировано на сварной раме, а так </w:t>
            </w:r>
            <w:r>
              <w:t>же снизу рамы предусмотрены места для крепления к сваям</w:t>
            </w:r>
            <w:r w:rsidRPr="00136B01">
              <w:t>.</w:t>
            </w:r>
          </w:p>
          <w:p w:rsidR="004A3087" w:rsidRPr="00D27A7D" w:rsidRDefault="004A3087" w:rsidP="00D27A7D">
            <w:pPr>
              <w:pStyle w:val="a7"/>
              <w:numPr>
                <w:ilvl w:val="0"/>
                <w:numId w:val="5"/>
              </w:numPr>
              <w:tabs>
                <w:tab w:val="left" w:pos="851"/>
                <w:tab w:val="left" w:pos="1134"/>
              </w:tabs>
              <w:ind w:left="0" w:firstLine="851"/>
              <w:jc w:val="both"/>
            </w:pPr>
            <w:r w:rsidRPr="00136B01">
              <w:t>Продукция должна соответствовать ГОСТ и ТУ предприятия-изготовителя и характеристикам, указанным в спецификации. Транспортировка и упаковка согласно ТУ производителя.</w:t>
            </w:r>
          </w:p>
          <w:p w:rsidR="004A3087" w:rsidRPr="00136B01" w:rsidRDefault="004A3087" w:rsidP="00136B01">
            <w:pPr>
              <w:pStyle w:val="a7"/>
              <w:tabs>
                <w:tab w:val="left" w:pos="851"/>
              </w:tabs>
              <w:ind w:left="709"/>
              <w:jc w:val="both"/>
              <w:rPr>
                <w:sz w:val="20"/>
                <w:szCs w:val="20"/>
              </w:rPr>
            </w:pPr>
          </w:p>
        </w:tc>
      </w:tr>
    </w:tbl>
    <w:p w:rsidR="001500B3" w:rsidRPr="00604283" w:rsidRDefault="001500B3" w:rsidP="00340C1A">
      <w:pPr>
        <w:rPr>
          <w:sz w:val="28"/>
          <w:szCs w:val="28"/>
        </w:rPr>
      </w:pPr>
      <w:bookmarkStart w:id="1" w:name="_GoBack"/>
      <w:bookmarkEnd w:id="1"/>
    </w:p>
    <w:sectPr w:rsidR="001500B3" w:rsidRPr="00604283" w:rsidSect="00497A8B">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FD" w:rsidRDefault="007D3EFD" w:rsidP="00B9288A">
      <w:r>
        <w:separator/>
      </w:r>
    </w:p>
  </w:endnote>
  <w:endnote w:type="continuationSeparator" w:id="0">
    <w:p w:rsidR="007D3EFD" w:rsidRDefault="007D3EFD" w:rsidP="00B9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FD" w:rsidRDefault="007D3EFD" w:rsidP="00B9288A">
      <w:r>
        <w:separator/>
      </w:r>
    </w:p>
  </w:footnote>
  <w:footnote w:type="continuationSeparator" w:id="0">
    <w:p w:rsidR="007D3EFD" w:rsidRDefault="007D3EFD" w:rsidP="00B9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D4AF6"/>
    <w:multiLevelType w:val="multilevel"/>
    <w:tmpl w:val="E75A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B2A79"/>
    <w:multiLevelType w:val="hybridMultilevel"/>
    <w:tmpl w:val="53380162"/>
    <w:lvl w:ilvl="0" w:tplc="87D67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650ED7"/>
    <w:multiLevelType w:val="hybridMultilevel"/>
    <w:tmpl w:val="F3DA83D2"/>
    <w:lvl w:ilvl="0" w:tplc="82F43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D00864"/>
    <w:multiLevelType w:val="multilevel"/>
    <w:tmpl w:val="38AECD8A"/>
    <w:lvl w:ilvl="0">
      <w:start w:val="1"/>
      <w:numFmt w:val="decimal"/>
      <w:lvlText w:val="%1"/>
      <w:lvlJc w:val="left"/>
      <w:pPr>
        <w:ind w:left="480" w:hanging="480"/>
      </w:pPr>
      <w:rPr>
        <w:rFonts w:hint="default"/>
        <w:u w:val="none"/>
      </w:rPr>
    </w:lvl>
    <w:lvl w:ilvl="1">
      <w:start w:val="5"/>
      <w:numFmt w:val="decimal"/>
      <w:lvlText w:val="%1.%2"/>
      <w:lvlJc w:val="left"/>
      <w:pPr>
        <w:ind w:left="1123" w:hanging="480"/>
      </w:pPr>
      <w:rPr>
        <w:rFonts w:hint="default"/>
        <w:u w:val="none"/>
      </w:rPr>
    </w:lvl>
    <w:lvl w:ilvl="2">
      <w:start w:val="1"/>
      <w:numFmt w:val="decimal"/>
      <w:lvlText w:val="%1.%2.%3"/>
      <w:lvlJc w:val="left"/>
      <w:pPr>
        <w:ind w:left="2006" w:hanging="720"/>
      </w:pPr>
      <w:rPr>
        <w:rFonts w:hint="default"/>
        <w:u w:val="none"/>
      </w:rPr>
    </w:lvl>
    <w:lvl w:ilvl="3">
      <w:start w:val="1"/>
      <w:numFmt w:val="decimal"/>
      <w:lvlText w:val="%1.%2.%3.%4"/>
      <w:lvlJc w:val="left"/>
      <w:pPr>
        <w:ind w:left="2649" w:hanging="720"/>
      </w:pPr>
      <w:rPr>
        <w:rFonts w:hint="default"/>
        <w:u w:val="none"/>
      </w:rPr>
    </w:lvl>
    <w:lvl w:ilvl="4">
      <w:start w:val="1"/>
      <w:numFmt w:val="decimal"/>
      <w:lvlText w:val="%1.%2.%3.%4.%5"/>
      <w:lvlJc w:val="left"/>
      <w:pPr>
        <w:ind w:left="3652" w:hanging="1080"/>
      </w:pPr>
      <w:rPr>
        <w:rFonts w:hint="default"/>
        <w:u w:val="none"/>
      </w:rPr>
    </w:lvl>
    <w:lvl w:ilvl="5">
      <w:start w:val="1"/>
      <w:numFmt w:val="decimal"/>
      <w:lvlText w:val="%1.%2.%3.%4.%5.%6"/>
      <w:lvlJc w:val="left"/>
      <w:pPr>
        <w:ind w:left="4295" w:hanging="1080"/>
      </w:pPr>
      <w:rPr>
        <w:rFonts w:hint="default"/>
        <w:u w:val="none"/>
      </w:rPr>
    </w:lvl>
    <w:lvl w:ilvl="6">
      <w:start w:val="1"/>
      <w:numFmt w:val="decimal"/>
      <w:lvlText w:val="%1.%2.%3.%4.%5.%6.%7"/>
      <w:lvlJc w:val="left"/>
      <w:pPr>
        <w:ind w:left="5298" w:hanging="1440"/>
      </w:pPr>
      <w:rPr>
        <w:rFonts w:hint="default"/>
        <w:u w:val="none"/>
      </w:rPr>
    </w:lvl>
    <w:lvl w:ilvl="7">
      <w:start w:val="1"/>
      <w:numFmt w:val="decimal"/>
      <w:lvlText w:val="%1.%2.%3.%4.%5.%6.%7.%8"/>
      <w:lvlJc w:val="left"/>
      <w:pPr>
        <w:ind w:left="5941" w:hanging="1440"/>
      </w:pPr>
      <w:rPr>
        <w:rFonts w:hint="default"/>
        <w:u w:val="none"/>
      </w:rPr>
    </w:lvl>
    <w:lvl w:ilvl="8">
      <w:start w:val="1"/>
      <w:numFmt w:val="decimal"/>
      <w:lvlText w:val="%1.%2.%3.%4.%5.%6.%7.%8.%9"/>
      <w:lvlJc w:val="left"/>
      <w:pPr>
        <w:ind w:left="6944" w:hanging="1800"/>
      </w:pPr>
      <w:rPr>
        <w:rFonts w:hint="default"/>
        <w:u w:val="none"/>
      </w:rPr>
    </w:lvl>
  </w:abstractNum>
  <w:abstractNum w:abstractNumId="4">
    <w:nsid w:val="5FDC4F53"/>
    <w:multiLevelType w:val="hybridMultilevel"/>
    <w:tmpl w:val="F7BCA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52"/>
    <w:rsid w:val="00003EA1"/>
    <w:rsid w:val="00021EF5"/>
    <w:rsid w:val="0002302F"/>
    <w:rsid w:val="00032B60"/>
    <w:rsid w:val="00040ADE"/>
    <w:rsid w:val="0005017D"/>
    <w:rsid w:val="000527C0"/>
    <w:rsid w:val="000562B4"/>
    <w:rsid w:val="00062116"/>
    <w:rsid w:val="000627EA"/>
    <w:rsid w:val="000651BB"/>
    <w:rsid w:val="00070355"/>
    <w:rsid w:val="000725AE"/>
    <w:rsid w:val="00073ED3"/>
    <w:rsid w:val="000861A4"/>
    <w:rsid w:val="00096C9E"/>
    <w:rsid w:val="000A6162"/>
    <w:rsid w:val="000B0D2B"/>
    <w:rsid w:val="000C7005"/>
    <w:rsid w:val="000D179D"/>
    <w:rsid w:val="000D3E5C"/>
    <w:rsid w:val="000D4112"/>
    <w:rsid w:val="000D56FD"/>
    <w:rsid w:val="000E2059"/>
    <w:rsid w:val="000F1580"/>
    <w:rsid w:val="000F7046"/>
    <w:rsid w:val="00107E97"/>
    <w:rsid w:val="0011048F"/>
    <w:rsid w:val="00121D02"/>
    <w:rsid w:val="00127257"/>
    <w:rsid w:val="00136B01"/>
    <w:rsid w:val="001373B9"/>
    <w:rsid w:val="001461B3"/>
    <w:rsid w:val="001500B3"/>
    <w:rsid w:val="00181CB1"/>
    <w:rsid w:val="00182B35"/>
    <w:rsid w:val="00191701"/>
    <w:rsid w:val="00192D05"/>
    <w:rsid w:val="00193DE9"/>
    <w:rsid w:val="001B1693"/>
    <w:rsid w:val="001B218C"/>
    <w:rsid w:val="001D4FB6"/>
    <w:rsid w:val="001E0713"/>
    <w:rsid w:val="001F4B15"/>
    <w:rsid w:val="001F5712"/>
    <w:rsid w:val="00200819"/>
    <w:rsid w:val="00207E58"/>
    <w:rsid w:val="0021286A"/>
    <w:rsid w:val="002176A4"/>
    <w:rsid w:val="00223296"/>
    <w:rsid w:val="00225E2B"/>
    <w:rsid w:val="0022730F"/>
    <w:rsid w:val="0025015E"/>
    <w:rsid w:val="00263B62"/>
    <w:rsid w:val="00267DCF"/>
    <w:rsid w:val="002752B1"/>
    <w:rsid w:val="00276951"/>
    <w:rsid w:val="002803B4"/>
    <w:rsid w:val="00283D93"/>
    <w:rsid w:val="0028510C"/>
    <w:rsid w:val="00291C02"/>
    <w:rsid w:val="00291D00"/>
    <w:rsid w:val="002A6086"/>
    <w:rsid w:val="002B001E"/>
    <w:rsid w:val="002C592B"/>
    <w:rsid w:val="002D626A"/>
    <w:rsid w:val="002E1121"/>
    <w:rsid w:val="002F5211"/>
    <w:rsid w:val="003007C5"/>
    <w:rsid w:val="0030697B"/>
    <w:rsid w:val="003325F1"/>
    <w:rsid w:val="00340C1A"/>
    <w:rsid w:val="0034363D"/>
    <w:rsid w:val="00347A20"/>
    <w:rsid w:val="0035088B"/>
    <w:rsid w:val="00356657"/>
    <w:rsid w:val="0037010B"/>
    <w:rsid w:val="00390837"/>
    <w:rsid w:val="00390E82"/>
    <w:rsid w:val="003A2336"/>
    <w:rsid w:val="003A2415"/>
    <w:rsid w:val="003A79AB"/>
    <w:rsid w:val="003B24DA"/>
    <w:rsid w:val="003C5BB0"/>
    <w:rsid w:val="003C6FD9"/>
    <w:rsid w:val="004005C7"/>
    <w:rsid w:val="00413818"/>
    <w:rsid w:val="00420BC4"/>
    <w:rsid w:val="00421833"/>
    <w:rsid w:val="004238B8"/>
    <w:rsid w:val="00440971"/>
    <w:rsid w:val="004417BE"/>
    <w:rsid w:val="00441F73"/>
    <w:rsid w:val="00447A02"/>
    <w:rsid w:val="00451CBB"/>
    <w:rsid w:val="00452195"/>
    <w:rsid w:val="00453BF2"/>
    <w:rsid w:val="00454399"/>
    <w:rsid w:val="00456756"/>
    <w:rsid w:val="00463FB8"/>
    <w:rsid w:val="0046766A"/>
    <w:rsid w:val="004678F7"/>
    <w:rsid w:val="00481CA3"/>
    <w:rsid w:val="0049055E"/>
    <w:rsid w:val="004979E6"/>
    <w:rsid w:val="00497A8B"/>
    <w:rsid w:val="004A3087"/>
    <w:rsid w:val="004B585D"/>
    <w:rsid w:val="004B7A62"/>
    <w:rsid w:val="004C1D02"/>
    <w:rsid w:val="004C4F0F"/>
    <w:rsid w:val="004D19E3"/>
    <w:rsid w:val="004D37B2"/>
    <w:rsid w:val="004E689E"/>
    <w:rsid w:val="00504130"/>
    <w:rsid w:val="00506352"/>
    <w:rsid w:val="0050735D"/>
    <w:rsid w:val="00521633"/>
    <w:rsid w:val="00526720"/>
    <w:rsid w:val="0052765F"/>
    <w:rsid w:val="00527D01"/>
    <w:rsid w:val="00531D30"/>
    <w:rsid w:val="00550532"/>
    <w:rsid w:val="00551ADC"/>
    <w:rsid w:val="005568AD"/>
    <w:rsid w:val="00580815"/>
    <w:rsid w:val="00581FD8"/>
    <w:rsid w:val="00594D56"/>
    <w:rsid w:val="005A6EBD"/>
    <w:rsid w:val="005B2054"/>
    <w:rsid w:val="005C19F9"/>
    <w:rsid w:val="005D209B"/>
    <w:rsid w:val="005D62D0"/>
    <w:rsid w:val="005F1062"/>
    <w:rsid w:val="005F493E"/>
    <w:rsid w:val="005F58D1"/>
    <w:rsid w:val="005F78F6"/>
    <w:rsid w:val="0060246C"/>
    <w:rsid w:val="00603F65"/>
    <w:rsid w:val="00604283"/>
    <w:rsid w:val="006049B7"/>
    <w:rsid w:val="00605221"/>
    <w:rsid w:val="00627C43"/>
    <w:rsid w:val="006304E5"/>
    <w:rsid w:val="00664BFB"/>
    <w:rsid w:val="00675377"/>
    <w:rsid w:val="00680BF4"/>
    <w:rsid w:val="00683A39"/>
    <w:rsid w:val="006A2876"/>
    <w:rsid w:val="006A728A"/>
    <w:rsid w:val="006C2E67"/>
    <w:rsid w:val="006C4757"/>
    <w:rsid w:val="006C5015"/>
    <w:rsid w:val="006D1618"/>
    <w:rsid w:val="006D3D07"/>
    <w:rsid w:val="006F047E"/>
    <w:rsid w:val="006F5E69"/>
    <w:rsid w:val="00700867"/>
    <w:rsid w:val="0071417B"/>
    <w:rsid w:val="007219A4"/>
    <w:rsid w:val="0074550B"/>
    <w:rsid w:val="00746204"/>
    <w:rsid w:val="00756BB0"/>
    <w:rsid w:val="007919FC"/>
    <w:rsid w:val="007A29F9"/>
    <w:rsid w:val="007A7385"/>
    <w:rsid w:val="007B67FA"/>
    <w:rsid w:val="007D3EFD"/>
    <w:rsid w:val="007E73C4"/>
    <w:rsid w:val="007E7823"/>
    <w:rsid w:val="007F4F21"/>
    <w:rsid w:val="007F7E0F"/>
    <w:rsid w:val="00804C0B"/>
    <w:rsid w:val="00813FB2"/>
    <w:rsid w:val="0082116A"/>
    <w:rsid w:val="008267C0"/>
    <w:rsid w:val="008277D8"/>
    <w:rsid w:val="00830FDC"/>
    <w:rsid w:val="00862D66"/>
    <w:rsid w:val="00874CF7"/>
    <w:rsid w:val="0087726F"/>
    <w:rsid w:val="00893366"/>
    <w:rsid w:val="008A5C1C"/>
    <w:rsid w:val="008C011B"/>
    <w:rsid w:val="008C3182"/>
    <w:rsid w:val="008C61AF"/>
    <w:rsid w:val="008C7EB9"/>
    <w:rsid w:val="008E2813"/>
    <w:rsid w:val="008E5CEE"/>
    <w:rsid w:val="008F08F4"/>
    <w:rsid w:val="008F5BC1"/>
    <w:rsid w:val="00900701"/>
    <w:rsid w:val="00916DBD"/>
    <w:rsid w:val="009201CA"/>
    <w:rsid w:val="0092028E"/>
    <w:rsid w:val="00952A7C"/>
    <w:rsid w:val="00973552"/>
    <w:rsid w:val="0097411E"/>
    <w:rsid w:val="00997D59"/>
    <w:rsid w:val="009A2C44"/>
    <w:rsid w:val="009A5C83"/>
    <w:rsid w:val="009B677A"/>
    <w:rsid w:val="009D00FA"/>
    <w:rsid w:val="009E2E52"/>
    <w:rsid w:val="009E6742"/>
    <w:rsid w:val="009F22E4"/>
    <w:rsid w:val="00A060E6"/>
    <w:rsid w:val="00A12520"/>
    <w:rsid w:val="00A165D4"/>
    <w:rsid w:val="00A20570"/>
    <w:rsid w:val="00A42C85"/>
    <w:rsid w:val="00A4731D"/>
    <w:rsid w:val="00A555CA"/>
    <w:rsid w:val="00A720E4"/>
    <w:rsid w:val="00A86EDB"/>
    <w:rsid w:val="00A9447B"/>
    <w:rsid w:val="00A974AD"/>
    <w:rsid w:val="00AA105F"/>
    <w:rsid w:val="00AB1759"/>
    <w:rsid w:val="00AB2629"/>
    <w:rsid w:val="00AC4DFB"/>
    <w:rsid w:val="00AE5DB0"/>
    <w:rsid w:val="00B01F22"/>
    <w:rsid w:val="00B04ABE"/>
    <w:rsid w:val="00B12D00"/>
    <w:rsid w:val="00B13860"/>
    <w:rsid w:val="00B14974"/>
    <w:rsid w:val="00B14E45"/>
    <w:rsid w:val="00B170A0"/>
    <w:rsid w:val="00B20035"/>
    <w:rsid w:val="00B235D9"/>
    <w:rsid w:val="00B4391B"/>
    <w:rsid w:val="00B83365"/>
    <w:rsid w:val="00B907FF"/>
    <w:rsid w:val="00B9288A"/>
    <w:rsid w:val="00B9581D"/>
    <w:rsid w:val="00BC12F5"/>
    <w:rsid w:val="00BC7E6A"/>
    <w:rsid w:val="00BE1F78"/>
    <w:rsid w:val="00BE2704"/>
    <w:rsid w:val="00C0227B"/>
    <w:rsid w:val="00C113CC"/>
    <w:rsid w:val="00C13C40"/>
    <w:rsid w:val="00C20FA2"/>
    <w:rsid w:val="00C35FA0"/>
    <w:rsid w:val="00C373D1"/>
    <w:rsid w:val="00C419AA"/>
    <w:rsid w:val="00C43A05"/>
    <w:rsid w:val="00C446E0"/>
    <w:rsid w:val="00C47973"/>
    <w:rsid w:val="00C5144C"/>
    <w:rsid w:val="00C57B31"/>
    <w:rsid w:val="00C77F67"/>
    <w:rsid w:val="00CA2CE5"/>
    <w:rsid w:val="00CB4544"/>
    <w:rsid w:val="00CC55DB"/>
    <w:rsid w:val="00CF41BA"/>
    <w:rsid w:val="00CF4B35"/>
    <w:rsid w:val="00D06C17"/>
    <w:rsid w:val="00D1092A"/>
    <w:rsid w:val="00D11B2C"/>
    <w:rsid w:val="00D12502"/>
    <w:rsid w:val="00D17080"/>
    <w:rsid w:val="00D23C00"/>
    <w:rsid w:val="00D27A7D"/>
    <w:rsid w:val="00D360CE"/>
    <w:rsid w:val="00D408A5"/>
    <w:rsid w:val="00D4258D"/>
    <w:rsid w:val="00D522FD"/>
    <w:rsid w:val="00D627A3"/>
    <w:rsid w:val="00D66B3C"/>
    <w:rsid w:val="00D7562E"/>
    <w:rsid w:val="00D80226"/>
    <w:rsid w:val="00D86178"/>
    <w:rsid w:val="00D95198"/>
    <w:rsid w:val="00DA65AD"/>
    <w:rsid w:val="00DB707A"/>
    <w:rsid w:val="00DB77F9"/>
    <w:rsid w:val="00DC1387"/>
    <w:rsid w:val="00DC64D6"/>
    <w:rsid w:val="00DD6BB2"/>
    <w:rsid w:val="00DD78F3"/>
    <w:rsid w:val="00DF0263"/>
    <w:rsid w:val="00DF0461"/>
    <w:rsid w:val="00DF6E4D"/>
    <w:rsid w:val="00E07DA3"/>
    <w:rsid w:val="00E25008"/>
    <w:rsid w:val="00E271C6"/>
    <w:rsid w:val="00E30A2F"/>
    <w:rsid w:val="00E32FF1"/>
    <w:rsid w:val="00E501BC"/>
    <w:rsid w:val="00E66452"/>
    <w:rsid w:val="00E90AD0"/>
    <w:rsid w:val="00E93A95"/>
    <w:rsid w:val="00EA183A"/>
    <w:rsid w:val="00EA19F2"/>
    <w:rsid w:val="00EC4DC5"/>
    <w:rsid w:val="00EC6EAA"/>
    <w:rsid w:val="00EE7824"/>
    <w:rsid w:val="00EF6BA6"/>
    <w:rsid w:val="00F02004"/>
    <w:rsid w:val="00F52869"/>
    <w:rsid w:val="00F56A35"/>
    <w:rsid w:val="00F572BC"/>
    <w:rsid w:val="00F66F14"/>
    <w:rsid w:val="00F713BE"/>
    <w:rsid w:val="00F7328B"/>
    <w:rsid w:val="00F75FD2"/>
    <w:rsid w:val="00F76241"/>
    <w:rsid w:val="00F769F4"/>
    <w:rsid w:val="00F94518"/>
    <w:rsid w:val="00FA02EC"/>
    <w:rsid w:val="00FA2E00"/>
    <w:rsid w:val="00FA6AA5"/>
    <w:rsid w:val="00FA7326"/>
    <w:rsid w:val="00FB64CA"/>
    <w:rsid w:val="00FC1402"/>
    <w:rsid w:val="00FD173A"/>
    <w:rsid w:val="00FD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50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735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semiHidden/>
    <w:unhideWhenUsed/>
    <w:rsid w:val="00605221"/>
    <w:rPr>
      <w:color w:val="0000FF"/>
      <w:u w:val="single"/>
    </w:rPr>
  </w:style>
  <w:style w:type="paragraph" w:styleId="a4">
    <w:name w:val="Balloon Text"/>
    <w:basedOn w:val="a"/>
    <w:link w:val="a5"/>
    <w:uiPriority w:val="99"/>
    <w:semiHidden/>
    <w:unhideWhenUsed/>
    <w:rsid w:val="0002302F"/>
    <w:rPr>
      <w:rFonts w:ascii="Tahoma" w:hAnsi="Tahoma" w:cs="Tahoma"/>
      <w:sz w:val="16"/>
      <w:szCs w:val="16"/>
    </w:rPr>
  </w:style>
  <w:style w:type="character" w:customStyle="1" w:styleId="a5">
    <w:name w:val="Текст выноски Знак"/>
    <w:basedOn w:val="a0"/>
    <w:link w:val="a4"/>
    <w:uiPriority w:val="99"/>
    <w:semiHidden/>
    <w:rsid w:val="0002302F"/>
    <w:rPr>
      <w:rFonts w:ascii="Tahoma" w:eastAsia="Times New Roman" w:hAnsi="Tahoma" w:cs="Tahoma"/>
      <w:sz w:val="16"/>
      <w:szCs w:val="16"/>
      <w:lang w:eastAsia="ru-RU"/>
    </w:rPr>
  </w:style>
  <w:style w:type="paragraph" w:styleId="a6">
    <w:name w:val="Normal (Web)"/>
    <w:basedOn w:val="a"/>
    <w:uiPriority w:val="99"/>
    <w:unhideWhenUsed/>
    <w:rsid w:val="000627EA"/>
    <w:pPr>
      <w:spacing w:before="100" w:beforeAutospacing="1" w:after="100" w:afterAutospacing="1"/>
    </w:pPr>
  </w:style>
  <w:style w:type="paragraph" w:styleId="a7">
    <w:name w:val="List Paragraph"/>
    <w:basedOn w:val="a"/>
    <w:uiPriority w:val="34"/>
    <w:qFormat/>
    <w:rsid w:val="00136B01"/>
    <w:pPr>
      <w:ind w:left="720"/>
      <w:contextualSpacing/>
    </w:pPr>
  </w:style>
  <w:style w:type="character" w:customStyle="1" w:styleId="20">
    <w:name w:val="Заголовок 2 Знак"/>
    <w:basedOn w:val="a0"/>
    <w:link w:val="2"/>
    <w:uiPriority w:val="9"/>
    <w:rsid w:val="0005017D"/>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B9288A"/>
    <w:pPr>
      <w:tabs>
        <w:tab w:val="center" w:pos="4677"/>
        <w:tab w:val="right" w:pos="9355"/>
      </w:tabs>
    </w:pPr>
  </w:style>
  <w:style w:type="character" w:customStyle="1" w:styleId="a9">
    <w:name w:val="Верхний колонтитул Знак"/>
    <w:basedOn w:val="a0"/>
    <w:link w:val="a8"/>
    <w:uiPriority w:val="99"/>
    <w:rsid w:val="00B9288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9288A"/>
    <w:pPr>
      <w:tabs>
        <w:tab w:val="center" w:pos="4677"/>
        <w:tab w:val="right" w:pos="9355"/>
      </w:tabs>
    </w:pPr>
  </w:style>
  <w:style w:type="character" w:customStyle="1" w:styleId="ab">
    <w:name w:val="Нижний колонтитул Знак"/>
    <w:basedOn w:val="a0"/>
    <w:link w:val="aa"/>
    <w:uiPriority w:val="99"/>
    <w:rsid w:val="00B928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50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735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semiHidden/>
    <w:unhideWhenUsed/>
    <w:rsid w:val="00605221"/>
    <w:rPr>
      <w:color w:val="0000FF"/>
      <w:u w:val="single"/>
    </w:rPr>
  </w:style>
  <w:style w:type="paragraph" w:styleId="a4">
    <w:name w:val="Balloon Text"/>
    <w:basedOn w:val="a"/>
    <w:link w:val="a5"/>
    <w:uiPriority w:val="99"/>
    <w:semiHidden/>
    <w:unhideWhenUsed/>
    <w:rsid w:val="0002302F"/>
    <w:rPr>
      <w:rFonts w:ascii="Tahoma" w:hAnsi="Tahoma" w:cs="Tahoma"/>
      <w:sz w:val="16"/>
      <w:szCs w:val="16"/>
    </w:rPr>
  </w:style>
  <w:style w:type="character" w:customStyle="1" w:styleId="a5">
    <w:name w:val="Текст выноски Знак"/>
    <w:basedOn w:val="a0"/>
    <w:link w:val="a4"/>
    <w:uiPriority w:val="99"/>
    <w:semiHidden/>
    <w:rsid w:val="0002302F"/>
    <w:rPr>
      <w:rFonts w:ascii="Tahoma" w:eastAsia="Times New Roman" w:hAnsi="Tahoma" w:cs="Tahoma"/>
      <w:sz w:val="16"/>
      <w:szCs w:val="16"/>
      <w:lang w:eastAsia="ru-RU"/>
    </w:rPr>
  </w:style>
  <w:style w:type="paragraph" w:styleId="a6">
    <w:name w:val="Normal (Web)"/>
    <w:basedOn w:val="a"/>
    <w:uiPriority w:val="99"/>
    <w:unhideWhenUsed/>
    <w:rsid w:val="000627EA"/>
    <w:pPr>
      <w:spacing w:before="100" w:beforeAutospacing="1" w:after="100" w:afterAutospacing="1"/>
    </w:pPr>
  </w:style>
  <w:style w:type="paragraph" w:styleId="a7">
    <w:name w:val="List Paragraph"/>
    <w:basedOn w:val="a"/>
    <w:uiPriority w:val="34"/>
    <w:qFormat/>
    <w:rsid w:val="00136B01"/>
    <w:pPr>
      <w:ind w:left="720"/>
      <w:contextualSpacing/>
    </w:pPr>
  </w:style>
  <w:style w:type="character" w:customStyle="1" w:styleId="20">
    <w:name w:val="Заголовок 2 Знак"/>
    <w:basedOn w:val="a0"/>
    <w:link w:val="2"/>
    <w:uiPriority w:val="9"/>
    <w:rsid w:val="0005017D"/>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B9288A"/>
    <w:pPr>
      <w:tabs>
        <w:tab w:val="center" w:pos="4677"/>
        <w:tab w:val="right" w:pos="9355"/>
      </w:tabs>
    </w:pPr>
  </w:style>
  <w:style w:type="character" w:customStyle="1" w:styleId="a9">
    <w:name w:val="Верхний колонтитул Знак"/>
    <w:basedOn w:val="a0"/>
    <w:link w:val="a8"/>
    <w:uiPriority w:val="99"/>
    <w:rsid w:val="00B9288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9288A"/>
    <w:pPr>
      <w:tabs>
        <w:tab w:val="center" w:pos="4677"/>
        <w:tab w:val="right" w:pos="9355"/>
      </w:tabs>
    </w:pPr>
  </w:style>
  <w:style w:type="character" w:customStyle="1" w:styleId="ab">
    <w:name w:val="Нижний колонтитул Знак"/>
    <w:basedOn w:val="a0"/>
    <w:link w:val="aa"/>
    <w:uiPriority w:val="99"/>
    <w:rsid w:val="00B928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29489">
      <w:bodyDiv w:val="1"/>
      <w:marLeft w:val="0"/>
      <w:marRight w:val="0"/>
      <w:marTop w:val="0"/>
      <w:marBottom w:val="0"/>
      <w:divBdr>
        <w:top w:val="none" w:sz="0" w:space="0" w:color="auto"/>
        <w:left w:val="none" w:sz="0" w:space="0" w:color="auto"/>
        <w:bottom w:val="none" w:sz="0" w:space="0" w:color="auto"/>
        <w:right w:val="none" w:sz="0" w:space="0" w:color="auto"/>
      </w:divBdr>
    </w:div>
    <w:div w:id="21025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344F-99F4-4603-A0E0-4CD2378E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Андрей Шевченко</cp:lastModifiedBy>
  <cp:revision>2</cp:revision>
  <cp:lastPrinted>2021-10-18T10:07:00Z</cp:lastPrinted>
  <dcterms:created xsi:type="dcterms:W3CDTF">2021-11-29T10:32:00Z</dcterms:created>
  <dcterms:modified xsi:type="dcterms:W3CDTF">2021-11-29T10:32:00Z</dcterms:modified>
</cp:coreProperties>
</file>