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F3E2" w14:textId="3671B2BF" w:rsidR="004503F0" w:rsidRPr="009525C5" w:rsidRDefault="00E47608" w:rsidP="0080224A">
      <w:pPr>
        <w:spacing w:line="280" w:lineRule="exact"/>
        <w:ind w:left="4956"/>
        <w:jc w:val="center"/>
        <w:rPr>
          <w:sz w:val="28"/>
          <w:szCs w:val="28"/>
        </w:rPr>
      </w:pPr>
      <w:r>
        <w:rPr>
          <w:sz w:val="28"/>
          <w:szCs w:val="28"/>
        </w:rPr>
        <w:t xml:space="preserve">         </w:t>
      </w:r>
    </w:p>
    <w:p w14:paraId="6379933D" w14:textId="4EF2D1DF" w:rsidR="00330FDB" w:rsidRPr="009525C5" w:rsidRDefault="00215FFE" w:rsidP="00215FFE">
      <w:pPr>
        <w:spacing w:after="200" w:line="276" w:lineRule="auto"/>
        <w:jc w:val="right"/>
        <w:rPr>
          <w:sz w:val="28"/>
          <w:szCs w:val="28"/>
        </w:rPr>
      </w:pPr>
      <w:r w:rsidRPr="009525C5">
        <w:rPr>
          <w:sz w:val="28"/>
          <w:szCs w:val="28"/>
        </w:rPr>
        <w:t>Приложение 1</w:t>
      </w:r>
    </w:p>
    <w:p w14:paraId="2ED780D8" w14:textId="2B002F7A" w:rsidR="00597FDA" w:rsidRPr="009525C5" w:rsidRDefault="00597FDA" w:rsidP="00597FDA">
      <w:pPr>
        <w:jc w:val="center"/>
        <w:rPr>
          <w:sz w:val="28"/>
          <w:u w:val="single"/>
        </w:rPr>
      </w:pPr>
      <w:r w:rsidRPr="009525C5">
        <w:rPr>
          <w:sz w:val="28"/>
          <w:szCs w:val="28"/>
          <w:u w:val="single"/>
        </w:rPr>
        <w:t>Спецификация т</w:t>
      </w:r>
      <w:r w:rsidRPr="009525C5">
        <w:rPr>
          <w:sz w:val="28"/>
          <w:u w:val="single"/>
        </w:rPr>
        <w:t>рубопровода гибкого высокого давления (мобильная трубопроводная система)</w:t>
      </w:r>
    </w:p>
    <w:tbl>
      <w:tblPr>
        <w:tblW w:w="10423" w:type="dxa"/>
        <w:tblLook w:val="04A0" w:firstRow="1" w:lastRow="0" w:firstColumn="1" w:lastColumn="0" w:noHBand="0" w:noVBand="1"/>
      </w:tblPr>
      <w:tblGrid>
        <w:gridCol w:w="560"/>
        <w:gridCol w:w="2979"/>
        <w:gridCol w:w="6662"/>
        <w:gridCol w:w="222"/>
      </w:tblGrid>
      <w:tr w:rsidR="00FF2668" w:rsidRPr="009525C5" w14:paraId="715E61D1" w14:textId="77777777" w:rsidTr="003A4980">
        <w:trPr>
          <w:gridAfter w:val="1"/>
          <w:wAfter w:w="222" w:type="dxa"/>
          <w:trHeight w:val="44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564A" w14:textId="6EFC4D9A" w:rsidR="00FF2668" w:rsidRPr="009525C5" w:rsidRDefault="00FF2668" w:rsidP="001570DB">
            <w:pPr>
              <w:spacing w:line="276" w:lineRule="auto"/>
              <w:jc w:val="center"/>
              <w:rPr>
                <w:b/>
                <w:bCs/>
                <w:color w:val="000000"/>
                <w:lang w:eastAsia="en-US"/>
              </w:rPr>
            </w:pPr>
            <w:r w:rsidRPr="009525C5">
              <w:rPr>
                <w:b/>
                <w:bCs/>
                <w:color w:val="000000"/>
                <w:lang w:eastAsia="en-US"/>
              </w:rPr>
              <w:t>№</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14:paraId="03A53E9C" w14:textId="77777777" w:rsidR="00FF2668" w:rsidRPr="009525C5" w:rsidRDefault="00FF2668" w:rsidP="001570DB">
            <w:pPr>
              <w:spacing w:line="276" w:lineRule="auto"/>
              <w:jc w:val="center"/>
              <w:rPr>
                <w:b/>
                <w:bCs/>
                <w:color w:val="000000"/>
                <w:lang w:eastAsia="en-US"/>
              </w:rPr>
            </w:pPr>
            <w:r w:rsidRPr="009525C5">
              <w:rPr>
                <w:b/>
                <w:bCs/>
                <w:color w:val="000000"/>
                <w:lang w:eastAsia="en-US"/>
              </w:rPr>
              <w:t>Наименование</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55FA589" w14:textId="27A5F5F7" w:rsidR="00FF2668" w:rsidRPr="009525C5" w:rsidRDefault="00FF2668" w:rsidP="001570DB">
            <w:pPr>
              <w:spacing w:line="276" w:lineRule="auto"/>
              <w:jc w:val="center"/>
              <w:rPr>
                <w:b/>
                <w:bCs/>
                <w:color w:val="000000"/>
                <w:lang w:eastAsia="en-US"/>
              </w:rPr>
            </w:pPr>
            <w:r w:rsidRPr="009525C5">
              <w:rPr>
                <w:b/>
                <w:bCs/>
                <w:color w:val="000000"/>
                <w:lang w:eastAsia="en-US"/>
              </w:rPr>
              <w:t>Количество</w:t>
            </w:r>
          </w:p>
        </w:tc>
      </w:tr>
      <w:tr w:rsidR="00FF2668" w:rsidRPr="009525C5" w14:paraId="197C5643" w14:textId="77777777" w:rsidTr="003A4980">
        <w:trPr>
          <w:gridAfter w:val="1"/>
          <w:wAfter w:w="222" w:type="dxa"/>
          <w:trHeight w:val="517"/>
        </w:trPr>
        <w:tc>
          <w:tcPr>
            <w:tcW w:w="560" w:type="dxa"/>
            <w:vMerge w:val="restart"/>
            <w:tcBorders>
              <w:top w:val="nil"/>
              <w:left w:val="single" w:sz="4" w:space="0" w:color="auto"/>
              <w:bottom w:val="single" w:sz="4" w:space="0" w:color="000000"/>
              <w:right w:val="single" w:sz="4" w:space="0" w:color="auto"/>
            </w:tcBorders>
            <w:noWrap/>
            <w:vAlign w:val="center"/>
            <w:hideMark/>
          </w:tcPr>
          <w:p w14:paraId="4CDB823D" w14:textId="77777777" w:rsidR="00FF2668" w:rsidRPr="009525C5" w:rsidRDefault="00FF2668" w:rsidP="001570DB">
            <w:pPr>
              <w:spacing w:line="276" w:lineRule="auto"/>
              <w:jc w:val="center"/>
              <w:rPr>
                <w:color w:val="000000"/>
                <w:lang w:eastAsia="en-US"/>
              </w:rPr>
            </w:pPr>
            <w:r w:rsidRPr="009525C5">
              <w:rPr>
                <w:color w:val="000000"/>
                <w:lang w:eastAsia="en-US"/>
              </w:rPr>
              <w:t>1</w:t>
            </w:r>
          </w:p>
        </w:tc>
        <w:tc>
          <w:tcPr>
            <w:tcW w:w="2979" w:type="dxa"/>
            <w:vMerge w:val="restart"/>
            <w:tcBorders>
              <w:top w:val="nil"/>
              <w:left w:val="single" w:sz="4" w:space="0" w:color="auto"/>
              <w:bottom w:val="single" w:sz="4" w:space="0" w:color="000000"/>
              <w:right w:val="single" w:sz="4" w:space="0" w:color="auto"/>
            </w:tcBorders>
            <w:noWrap/>
            <w:vAlign w:val="center"/>
            <w:hideMark/>
          </w:tcPr>
          <w:p w14:paraId="1C204CFB" w14:textId="08410B31" w:rsidR="00FF2668" w:rsidRPr="009525C5" w:rsidRDefault="00FF2668" w:rsidP="003A4980">
            <w:pPr>
              <w:jc w:val="both"/>
            </w:pPr>
            <w:r w:rsidRPr="009525C5">
              <w:t>Система трубопроводная гибкая, длиной по 200м, Ру=6,3 МПа</w:t>
            </w:r>
          </w:p>
        </w:tc>
        <w:tc>
          <w:tcPr>
            <w:tcW w:w="6662" w:type="dxa"/>
            <w:vMerge w:val="restart"/>
            <w:tcBorders>
              <w:top w:val="nil"/>
              <w:left w:val="single" w:sz="4" w:space="0" w:color="auto"/>
              <w:bottom w:val="single" w:sz="4" w:space="0" w:color="000000"/>
              <w:right w:val="single" w:sz="4" w:space="0" w:color="auto"/>
            </w:tcBorders>
            <w:noWrap/>
            <w:vAlign w:val="center"/>
            <w:hideMark/>
          </w:tcPr>
          <w:p w14:paraId="347DCCC2" w14:textId="0B892DE5" w:rsidR="00FF2668" w:rsidRPr="009525C5" w:rsidRDefault="00FF3C37" w:rsidP="003A4980">
            <w:pPr>
              <w:jc w:val="both"/>
            </w:pPr>
            <w:r w:rsidRPr="009525C5">
              <w:t>7</w:t>
            </w:r>
            <w:r w:rsidR="003A4980" w:rsidRPr="009525C5">
              <w:t>600</w:t>
            </w:r>
            <w:r w:rsidR="00FF2668" w:rsidRPr="009525C5">
              <w:t xml:space="preserve"> метров, толеранс -0 / +5%;</w:t>
            </w:r>
          </w:p>
          <w:p w14:paraId="1E360577" w14:textId="5AFCEF86" w:rsidR="00FF2668" w:rsidRPr="009525C5" w:rsidRDefault="00FF2668" w:rsidP="003A4980">
            <w:pPr>
              <w:jc w:val="both"/>
            </w:pPr>
          </w:p>
        </w:tc>
      </w:tr>
      <w:tr w:rsidR="00FF2668" w:rsidRPr="009525C5" w14:paraId="3301E7E0" w14:textId="77777777" w:rsidTr="003A4980">
        <w:trPr>
          <w:trHeight w:val="260"/>
        </w:trPr>
        <w:tc>
          <w:tcPr>
            <w:tcW w:w="560" w:type="dxa"/>
            <w:vMerge/>
            <w:tcBorders>
              <w:top w:val="nil"/>
              <w:left w:val="single" w:sz="4" w:space="0" w:color="auto"/>
              <w:bottom w:val="single" w:sz="4" w:space="0" w:color="000000"/>
              <w:right w:val="single" w:sz="4" w:space="0" w:color="auto"/>
            </w:tcBorders>
            <w:vAlign w:val="center"/>
            <w:hideMark/>
          </w:tcPr>
          <w:p w14:paraId="52060C60" w14:textId="77777777" w:rsidR="00FF2668" w:rsidRPr="009525C5" w:rsidRDefault="00FF2668" w:rsidP="001570DB">
            <w:pPr>
              <w:spacing w:line="276" w:lineRule="auto"/>
              <w:jc w:val="center"/>
              <w:rPr>
                <w:color w:val="000000"/>
                <w:lang w:eastAsia="en-US"/>
              </w:rPr>
            </w:pPr>
          </w:p>
        </w:tc>
        <w:tc>
          <w:tcPr>
            <w:tcW w:w="2979" w:type="dxa"/>
            <w:vMerge/>
            <w:tcBorders>
              <w:top w:val="nil"/>
              <w:left w:val="single" w:sz="4" w:space="0" w:color="auto"/>
              <w:bottom w:val="single" w:sz="4" w:space="0" w:color="000000"/>
              <w:right w:val="single" w:sz="4" w:space="0" w:color="auto"/>
            </w:tcBorders>
            <w:vAlign w:val="center"/>
            <w:hideMark/>
          </w:tcPr>
          <w:p w14:paraId="4D159604" w14:textId="77777777" w:rsidR="00FF2668" w:rsidRPr="009525C5" w:rsidRDefault="00FF2668" w:rsidP="003A4980">
            <w:pPr>
              <w:jc w:val="both"/>
            </w:pPr>
          </w:p>
        </w:tc>
        <w:tc>
          <w:tcPr>
            <w:tcW w:w="6662" w:type="dxa"/>
            <w:vMerge/>
            <w:tcBorders>
              <w:top w:val="nil"/>
              <w:left w:val="single" w:sz="4" w:space="0" w:color="auto"/>
              <w:bottom w:val="single" w:sz="4" w:space="0" w:color="000000"/>
              <w:right w:val="single" w:sz="4" w:space="0" w:color="auto"/>
            </w:tcBorders>
            <w:vAlign w:val="center"/>
            <w:hideMark/>
          </w:tcPr>
          <w:p w14:paraId="5028FACF" w14:textId="77777777" w:rsidR="00FF2668" w:rsidRPr="009525C5" w:rsidRDefault="00FF2668" w:rsidP="003A4980">
            <w:pPr>
              <w:jc w:val="both"/>
            </w:pPr>
          </w:p>
        </w:tc>
        <w:tc>
          <w:tcPr>
            <w:tcW w:w="222" w:type="dxa"/>
            <w:vAlign w:val="center"/>
            <w:hideMark/>
          </w:tcPr>
          <w:p w14:paraId="4F2AAB7E" w14:textId="77777777" w:rsidR="00FF2668" w:rsidRPr="009525C5" w:rsidRDefault="00FF2668">
            <w:pPr>
              <w:rPr>
                <w:color w:val="000000"/>
                <w:sz w:val="22"/>
                <w:szCs w:val="22"/>
                <w:lang w:eastAsia="en-US"/>
              </w:rPr>
            </w:pPr>
          </w:p>
        </w:tc>
      </w:tr>
      <w:tr w:rsidR="00FF2668" w:rsidRPr="009525C5" w14:paraId="5195BA93" w14:textId="77777777" w:rsidTr="003A4980">
        <w:trPr>
          <w:trHeight w:val="420"/>
        </w:trPr>
        <w:tc>
          <w:tcPr>
            <w:tcW w:w="560" w:type="dxa"/>
            <w:tcBorders>
              <w:top w:val="nil"/>
              <w:left w:val="single" w:sz="4" w:space="0" w:color="auto"/>
              <w:bottom w:val="single" w:sz="4" w:space="0" w:color="auto"/>
              <w:right w:val="single" w:sz="4" w:space="0" w:color="auto"/>
            </w:tcBorders>
            <w:noWrap/>
            <w:vAlign w:val="center"/>
            <w:hideMark/>
          </w:tcPr>
          <w:p w14:paraId="6B2953D0" w14:textId="77777777" w:rsidR="00FF2668" w:rsidRPr="009525C5" w:rsidRDefault="00FF2668" w:rsidP="001570DB">
            <w:pPr>
              <w:spacing w:line="276" w:lineRule="auto"/>
              <w:jc w:val="center"/>
              <w:rPr>
                <w:color w:val="000000"/>
                <w:lang w:eastAsia="en-US"/>
              </w:rPr>
            </w:pPr>
            <w:r w:rsidRPr="009525C5">
              <w:rPr>
                <w:color w:val="000000"/>
                <w:lang w:eastAsia="en-US"/>
              </w:rPr>
              <w:t>2</w:t>
            </w:r>
          </w:p>
        </w:tc>
        <w:tc>
          <w:tcPr>
            <w:tcW w:w="2979" w:type="dxa"/>
            <w:tcBorders>
              <w:top w:val="nil"/>
              <w:left w:val="nil"/>
              <w:bottom w:val="single" w:sz="4" w:space="0" w:color="auto"/>
              <w:right w:val="single" w:sz="4" w:space="0" w:color="auto"/>
            </w:tcBorders>
            <w:noWrap/>
            <w:vAlign w:val="center"/>
            <w:hideMark/>
          </w:tcPr>
          <w:p w14:paraId="2B8151CB" w14:textId="1BC57BFA" w:rsidR="00FF2668" w:rsidRPr="009525C5" w:rsidRDefault="00FF2668" w:rsidP="003A4980">
            <w:pPr>
              <w:jc w:val="both"/>
            </w:pPr>
            <w:r w:rsidRPr="009525C5">
              <w:t xml:space="preserve">Прокладка </w:t>
            </w:r>
            <w:proofErr w:type="spellStart"/>
            <w:r w:rsidRPr="009525C5">
              <w:t>межфланцевая</w:t>
            </w:r>
            <w:proofErr w:type="spellEnd"/>
            <w:r w:rsidRPr="009525C5">
              <w:t xml:space="preserve"> соединительная</w:t>
            </w:r>
            <w:r w:rsidR="00597FDA" w:rsidRPr="009525C5">
              <w:t xml:space="preserve"> стальная</w:t>
            </w:r>
          </w:p>
        </w:tc>
        <w:tc>
          <w:tcPr>
            <w:tcW w:w="6662" w:type="dxa"/>
            <w:tcBorders>
              <w:top w:val="nil"/>
              <w:left w:val="nil"/>
              <w:bottom w:val="single" w:sz="4" w:space="0" w:color="auto"/>
              <w:right w:val="single" w:sz="4" w:space="0" w:color="auto"/>
            </w:tcBorders>
            <w:noWrap/>
            <w:vAlign w:val="center"/>
            <w:hideMark/>
          </w:tcPr>
          <w:p w14:paraId="1B2B9CB5" w14:textId="28A6D8F9" w:rsidR="00FF2668" w:rsidRPr="009525C5" w:rsidRDefault="00FF3C37" w:rsidP="003A4980">
            <w:pPr>
              <w:jc w:val="both"/>
            </w:pPr>
            <w:r w:rsidRPr="009525C5">
              <w:t>62</w:t>
            </w:r>
            <w:r w:rsidR="001570DB" w:rsidRPr="009525C5">
              <w:t xml:space="preserve"> </w:t>
            </w:r>
            <w:proofErr w:type="spellStart"/>
            <w:r w:rsidR="00FF2668" w:rsidRPr="009525C5">
              <w:t>шт</w:t>
            </w:r>
            <w:proofErr w:type="spellEnd"/>
            <w:r w:rsidR="00B7675B" w:rsidRPr="009525C5">
              <w:t>*</w:t>
            </w:r>
            <w:r w:rsidR="00FF2668" w:rsidRPr="009525C5">
              <w:t xml:space="preserve"> (</w:t>
            </w:r>
            <w:r w:rsidRPr="009525C5">
              <w:t>38</w:t>
            </w:r>
            <w:r w:rsidR="001570DB" w:rsidRPr="009525C5">
              <w:t xml:space="preserve"> </w:t>
            </w:r>
            <w:proofErr w:type="spellStart"/>
            <w:r w:rsidR="006343FB" w:rsidRPr="009525C5">
              <w:t>шт</w:t>
            </w:r>
            <w:proofErr w:type="spellEnd"/>
            <w:r w:rsidR="006343FB" w:rsidRPr="009525C5">
              <w:t xml:space="preserve"> </w:t>
            </w:r>
            <w:r w:rsidR="00FF2668" w:rsidRPr="009525C5">
              <w:t>с учетом</w:t>
            </w:r>
            <w:r w:rsidR="006343FB" w:rsidRPr="009525C5">
              <w:t>,</w:t>
            </w:r>
            <w:r w:rsidR="00FF2668" w:rsidRPr="009525C5">
              <w:t xml:space="preserve"> что длина отрезков труб по 200</w:t>
            </w:r>
            <w:r w:rsidR="001570DB" w:rsidRPr="009525C5">
              <w:t xml:space="preserve"> </w:t>
            </w:r>
            <w:r w:rsidR="00FF2668" w:rsidRPr="009525C5">
              <w:t xml:space="preserve">м + </w:t>
            </w:r>
            <w:r w:rsidRPr="009525C5">
              <w:t>16</w:t>
            </w:r>
            <w:r w:rsidR="00FF2668" w:rsidRPr="009525C5">
              <w:t xml:space="preserve"> </w:t>
            </w:r>
            <w:proofErr w:type="spellStart"/>
            <w:r w:rsidR="00FF2668" w:rsidRPr="009525C5">
              <w:t>шт</w:t>
            </w:r>
            <w:proofErr w:type="spellEnd"/>
            <w:r w:rsidR="00FF2668" w:rsidRPr="009525C5">
              <w:t xml:space="preserve"> для соединений со стальными трубами </w:t>
            </w:r>
            <w:r w:rsidR="00597FDA" w:rsidRPr="009525C5">
              <w:t xml:space="preserve">и крановыми узлами </w:t>
            </w:r>
            <w:r w:rsidR="00FF2668" w:rsidRPr="009525C5">
              <w:t xml:space="preserve">через ответный фланец + запасные </w:t>
            </w:r>
            <w:r w:rsidR="006343FB" w:rsidRPr="009525C5">
              <w:t>8</w:t>
            </w:r>
            <w:r w:rsidR="00FF2668" w:rsidRPr="009525C5">
              <w:t>шт)</w:t>
            </w:r>
          </w:p>
        </w:tc>
        <w:tc>
          <w:tcPr>
            <w:tcW w:w="222" w:type="dxa"/>
            <w:vAlign w:val="center"/>
            <w:hideMark/>
          </w:tcPr>
          <w:p w14:paraId="73279BED" w14:textId="77777777" w:rsidR="00FF2668" w:rsidRPr="009525C5" w:rsidRDefault="00FF2668">
            <w:pPr>
              <w:spacing w:line="276" w:lineRule="auto"/>
              <w:rPr>
                <w:rFonts w:asciiTheme="minorHAnsi" w:eastAsiaTheme="minorHAnsi" w:hAnsiTheme="minorHAnsi" w:cstheme="minorBidi"/>
                <w:sz w:val="20"/>
                <w:szCs w:val="20"/>
              </w:rPr>
            </w:pPr>
          </w:p>
        </w:tc>
      </w:tr>
      <w:tr w:rsidR="00FF2668" w:rsidRPr="009525C5" w14:paraId="4A61CE9C" w14:textId="77777777" w:rsidTr="003A4980">
        <w:trPr>
          <w:trHeight w:val="564"/>
        </w:trPr>
        <w:tc>
          <w:tcPr>
            <w:tcW w:w="560" w:type="dxa"/>
            <w:tcBorders>
              <w:top w:val="nil"/>
              <w:left w:val="single" w:sz="4" w:space="0" w:color="auto"/>
              <w:bottom w:val="single" w:sz="4" w:space="0" w:color="auto"/>
              <w:right w:val="single" w:sz="4" w:space="0" w:color="auto"/>
            </w:tcBorders>
            <w:noWrap/>
            <w:vAlign w:val="center"/>
            <w:hideMark/>
          </w:tcPr>
          <w:p w14:paraId="78236D65" w14:textId="77777777" w:rsidR="00FF2668" w:rsidRPr="009525C5" w:rsidRDefault="00FF2668" w:rsidP="001570DB">
            <w:pPr>
              <w:spacing w:line="276" w:lineRule="auto"/>
              <w:jc w:val="center"/>
              <w:rPr>
                <w:color w:val="000000"/>
                <w:lang w:eastAsia="en-US"/>
              </w:rPr>
            </w:pPr>
            <w:r w:rsidRPr="009525C5">
              <w:rPr>
                <w:color w:val="000000"/>
                <w:lang w:eastAsia="en-US"/>
              </w:rPr>
              <w:t>3</w:t>
            </w:r>
          </w:p>
        </w:tc>
        <w:tc>
          <w:tcPr>
            <w:tcW w:w="2979" w:type="dxa"/>
            <w:tcBorders>
              <w:top w:val="nil"/>
              <w:left w:val="nil"/>
              <w:bottom w:val="single" w:sz="4" w:space="0" w:color="auto"/>
              <w:right w:val="single" w:sz="4" w:space="0" w:color="auto"/>
            </w:tcBorders>
            <w:noWrap/>
            <w:vAlign w:val="center"/>
            <w:hideMark/>
          </w:tcPr>
          <w:p w14:paraId="0228AD49" w14:textId="77777777" w:rsidR="00FF2668" w:rsidRPr="009525C5" w:rsidRDefault="00FF2668" w:rsidP="003A4980">
            <w:pPr>
              <w:jc w:val="both"/>
            </w:pPr>
            <w:r w:rsidRPr="009525C5">
              <w:t>Фланец приварной ответный</w:t>
            </w:r>
          </w:p>
        </w:tc>
        <w:tc>
          <w:tcPr>
            <w:tcW w:w="6662" w:type="dxa"/>
            <w:tcBorders>
              <w:top w:val="nil"/>
              <w:left w:val="nil"/>
              <w:bottom w:val="single" w:sz="4" w:space="0" w:color="auto"/>
              <w:right w:val="single" w:sz="4" w:space="0" w:color="auto"/>
            </w:tcBorders>
            <w:noWrap/>
            <w:vAlign w:val="center"/>
            <w:hideMark/>
          </w:tcPr>
          <w:p w14:paraId="6D8C8B14" w14:textId="2F20866A" w:rsidR="00FF2668" w:rsidRPr="009525C5" w:rsidRDefault="00FF3C37" w:rsidP="003A4980">
            <w:pPr>
              <w:jc w:val="both"/>
            </w:pPr>
            <w:r w:rsidRPr="009525C5">
              <w:t>16</w:t>
            </w:r>
            <w:r w:rsidR="001570DB" w:rsidRPr="009525C5">
              <w:t xml:space="preserve"> </w:t>
            </w:r>
            <w:proofErr w:type="spellStart"/>
            <w:r w:rsidR="00FF2668" w:rsidRPr="009525C5">
              <w:t>шт</w:t>
            </w:r>
            <w:proofErr w:type="spellEnd"/>
            <w:r w:rsidR="006343FB" w:rsidRPr="009525C5">
              <w:t xml:space="preserve"> (для стыковки со стальной трубой и крановыми узлами)</w:t>
            </w:r>
          </w:p>
        </w:tc>
        <w:tc>
          <w:tcPr>
            <w:tcW w:w="222" w:type="dxa"/>
            <w:vAlign w:val="center"/>
            <w:hideMark/>
          </w:tcPr>
          <w:p w14:paraId="43C07BFF" w14:textId="77777777" w:rsidR="00FF2668" w:rsidRPr="009525C5" w:rsidRDefault="00FF2668">
            <w:pPr>
              <w:spacing w:line="276" w:lineRule="auto"/>
              <w:rPr>
                <w:rFonts w:asciiTheme="minorHAnsi" w:eastAsiaTheme="minorHAnsi" w:hAnsiTheme="minorHAnsi" w:cstheme="minorBidi"/>
                <w:sz w:val="20"/>
                <w:szCs w:val="20"/>
              </w:rPr>
            </w:pPr>
          </w:p>
        </w:tc>
      </w:tr>
      <w:tr w:rsidR="00FF2668" w:rsidRPr="009525C5" w14:paraId="42149C0D" w14:textId="77777777" w:rsidTr="003A4980">
        <w:trPr>
          <w:trHeight w:val="772"/>
        </w:trPr>
        <w:tc>
          <w:tcPr>
            <w:tcW w:w="560" w:type="dxa"/>
            <w:tcBorders>
              <w:top w:val="nil"/>
              <w:left w:val="single" w:sz="4" w:space="0" w:color="auto"/>
              <w:bottom w:val="single" w:sz="4" w:space="0" w:color="auto"/>
              <w:right w:val="single" w:sz="4" w:space="0" w:color="auto"/>
            </w:tcBorders>
            <w:noWrap/>
            <w:vAlign w:val="center"/>
            <w:hideMark/>
          </w:tcPr>
          <w:p w14:paraId="254022DF" w14:textId="77777777" w:rsidR="00FF2668" w:rsidRPr="009525C5" w:rsidRDefault="00FF2668" w:rsidP="001570DB">
            <w:pPr>
              <w:spacing w:line="276" w:lineRule="auto"/>
              <w:jc w:val="center"/>
              <w:rPr>
                <w:color w:val="000000"/>
                <w:lang w:eastAsia="en-US"/>
              </w:rPr>
            </w:pPr>
            <w:r w:rsidRPr="009525C5">
              <w:rPr>
                <w:color w:val="000000"/>
                <w:lang w:eastAsia="en-US"/>
              </w:rPr>
              <w:t>4</w:t>
            </w:r>
          </w:p>
        </w:tc>
        <w:tc>
          <w:tcPr>
            <w:tcW w:w="2979" w:type="dxa"/>
            <w:tcBorders>
              <w:top w:val="nil"/>
              <w:left w:val="nil"/>
              <w:bottom w:val="single" w:sz="4" w:space="0" w:color="auto"/>
              <w:right w:val="single" w:sz="4" w:space="0" w:color="auto"/>
            </w:tcBorders>
            <w:noWrap/>
            <w:vAlign w:val="center"/>
            <w:hideMark/>
          </w:tcPr>
          <w:p w14:paraId="28868394" w14:textId="77777777" w:rsidR="00FF2668" w:rsidRPr="009525C5" w:rsidRDefault="00FF2668" w:rsidP="003A4980">
            <w:pPr>
              <w:jc w:val="both"/>
            </w:pPr>
            <w:r w:rsidRPr="009525C5">
              <w:t>Комплект крепежа для фланцевых соединений (шпильки и гайки)</w:t>
            </w:r>
          </w:p>
        </w:tc>
        <w:tc>
          <w:tcPr>
            <w:tcW w:w="6662" w:type="dxa"/>
            <w:tcBorders>
              <w:top w:val="nil"/>
              <w:left w:val="nil"/>
              <w:bottom w:val="single" w:sz="4" w:space="0" w:color="auto"/>
              <w:right w:val="single" w:sz="4" w:space="0" w:color="auto"/>
            </w:tcBorders>
            <w:noWrap/>
            <w:vAlign w:val="center"/>
            <w:hideMark/>
          </w:tcPr>
          <w:p w14:paraId="4B7291F1" w14:textId="21AD45DD" w:rsidR="00FF2668" w:rsidRPr="009525C5" w:rsidRDefault="00FF3C37" w:rsidP="003A4980">
            <w:pPr>
              <w:jc w:val="both"/>
            </w:pPr>
            <w:r w:rsidRPr="009525C5">
              <w:t>62</w:t>
            </w:r>
            <w:r w:rsidR="00FF2668" w:rsidRPr="009525C5">
              <w:t xml:space="preserve"> </w:t>
            </w:r>
            <w:proofErr w:type="spellStart"/>
            <w:r w:rsidR="001570DB" w:rsidRPr="009525C5">
              <w:t>компл</w:t>
            </w:r>
            <w:proofErr w:type="spellEnd"/>
            <w:r w:rsidR="001570DB" w:rsidRPr="009525C5">
              <w:t>*</w:t>
            </w:r>
            <w:r w:rsidR="00B7675B" w:rsidRPr="009525C5">
              <w:t xml:space="preserve"> (</w:t>
            </w:r>
            <w:r w:rsidRPr="009525C5">
              <w:t>38</w:t>
            </w:r>
            <w:r w:rsidR="003A4980" w:rsidRPr="009525C5">
              <w:t xml:space="preserve"> </w:t>
            </w:r>
            <w:proofErr w:type="spellStart"/>
            <w:r w:rsidR="00B7675B" w:rsidRPr="009525C5">
              <w:t>шт</w:t>
            </w:r>
            <w:proofErr w:type="spellEnd"/>
            <w:r w:rsidR="00B7675B" w:rsidRPr="009525C5">
              <w:t xml:space="preserve"> с учетом, что длина отрезков труб по 200</w:t>
            </w:r>
            <w:r w:rsidR="001570DB" w:rsidRPr="009525C5">
              <w:t xml:space="preserve"> </w:t>
            </w:r>
            <w:r w:rsidR="00B7675B" w:rsidRPr="009525C5">
              <w:t xml:space="preserve">м + </w:t>
            </w:r>
            <w:r w:rsidRPr="009525C5">
              <w:t>16</w:t>
            </w:r>
            <w:r w:rsidR="00B7675B" w:rsidRPr="009525C5">
              <w:t xml:space="preserve"> </w:t>
            </w:r>
            <w:proofErr w:type="spellStart"/>
            <w:r w:rsidR="00B7675B" w:rsidRPr="009525C5">
              <w:t>шт</w:t>
            </w:r>
            <w:proofErr w:type="spellEnd"/>
            <w:r w:rsidR="00B7675B" w:rsidRPr="009525C5">
              <w:t xml:space="preserve"> для соединений со стальными трубами и крановыми узлами через ответный фланец + запасные 8</w:t>
            </w:r>
            <w:r w:rsidR="001570DB" w:rsidRPr="009525C5">
              <w:t xml:space="preserve"> </w:t>
            </w:r>
            <w:proofErr w:type="spellStart"/>
            <w:r w:rsidR="00B7675B" w:rsidRPr="009525C5">
              <w:t>шт</w:t>
            </w:r>
            <w:proofErr w:type="spellEnd"/>
            <w:r w:rsidR="00B7675B" w:rsidRPr="009525C5">
              <w:t>)</w:t>
            </w:r>
          </w:p>
        </w:tc>
        <w:tc>
          <w:tcPr>
            <w:tcW w:w="222" w:type="dxa"/>
            <w:vAlign w:val="center"/>
            <w:hideMark/>
          </w:tcPr>
          <w:p w14:paraId="0555A7D7" w14:textId="77777777" w:rsidR="00FF2668" w:rsidRPr="009525C5" w:rsidRDefault="00FF2668">
            <w:pPr>
              <w:spacing w:line="276" w:lineRule="auto"/>
              <w:rPr>
                <w:rFonts w:asciiTheme="minorHAnsi" w:eastAsiaTheme="minorHAnsi" w:hAnsiTheme="minorHAnsi" w:cstheme="minorBidi"/>
                <w:sz w:val="20"/>
                <w:szCs w:val="20"/>
              </w:rPr>
            </w:pPr>
          </w:p>
        </w:tc>
      </w:tr>
      <w:tr w:rsidR="00FF2668" w:rsidRPr="009525C5" w14:paraId="7C6FDD1D" w14:textId="77777777" w:rsidTr="003A4980">
        <w:trPr>
          <w:trHeight w:val="336"/>
        </w:trPr>
        <w:tc>
          <w:tcPr>
            <w:tcW w:w="560" w:type="dxa"/>
            <w:tcBorders>
              <w:top w:val="nil"/>
              <w:left w:val="single" w:sz="4" w:space="0" w:color="auto"/>
              <w:bottom w:val="single" w:sz="4" w:space="0" w:color="auto"/>
              <w:right w:val="single" w:sz="4" w:space="0" w:color="auto"/>
            </w:tcBorders>
            <w:noWrap/>
            <w:vAlign w:val="center"/>
            <w:hideMark/>
          </w:tcPr>
          <w:p w14:paraId="2BB37A5D" w14:textId="77777777" w:rsidR="00FF2668" w:rsidRPr="009525C5" w:rsidRDefault="00FF2668" w:rsidP="001570DB">
            <w:pPr>
              <w:spacing w:line="276" w:lineRule="auto"/>
              <w:jc w:val="center"/>
              <w:rPr>
                <w:color w:val="000000"/>
                <w:lang w:eastAsia="en-US"/>
              </w:rPr>
            </w:pPr>
            <w:r w:rsidRPr="009525C5">
              <w:rPr>
                <w:color w:val="000000"/>
                <w:lang w:eastAsia="en-US"/>
              </w:rPr>
              <w:t>5</w:t>
            </w:r>
          </w:p>
        </w:tc>
        <w:tc>
          <w:tcPr>
            <w:tcW w:w="2979" w:type="dxa"/>
            <w:tcBorders>
              <w:top w:val="nil"/>
              <w:left w:val="nil"/>
              <w:bottom w:val="single" w:sz="4" w:space="0" w:color="auto"/>
              <w:right w:val="single" w:sz="4" w:space="0" w:color="auto"/>
            </w:tcBorders>
            <w:noWrap/>
            <w:vAlign w:val="center"/>
            <w:hideMark/>
          </w:tcPr>
          <w:p w14:paraId="1F69FAE2" w14:textId="77777777" w:rsidR="00FF2668" w:rsidRPr="009525C5" w:rsidRDefault="00FF2668" w:rsidP="003A4980">
            <w:pPr>
              <w:jc w:val="both"/>
            </w:pPr>
            <w:r w:rsidRPr="009525C5">
              <w:t>Клапан вентиляционный 3/8" с комплектом крепления</w:t>
            </w:r>
          </w:p>
        </w:tc>
        <w:tc>
          <w:tcPr>
            <w:tcW w:w="6662" w:type="dxa"/>
            <w:tcBorders>
              <w:top w:val="nil"/>
              <w:left w:val="nil"/>
              <w:bottom w:val="single" w:sz="4" w:space="0" w:color="auto"/>
              <w:right w:val="single" w:sz="4" w:space="0" w:color="auto"/>
            </w:tcBorders>
            <w:noWrap/>
            <w:vAlign w:val="center"/>
            <w:hideMark/>
          </w:tcPr>
          <w:p w14:paraId="3FCA7350" w14:textId="6E0FC21D" w:rsidR="00FF2668" w:rsidRPr="009525C5" w:rsidRDefault="00FF3C37" w:rsidP="003A4980">
            <w:pPr>
              <w:jc w:val="both"/>
            </w:pPr>
            <w:r w:rsidRPr="009525C5">
              <w:t>16</w:t>
            </w:r>
            <w:r w:rsidR="001570DB" w:rsidRPr="009525C5">
              <w:t xml:space="preserve"> </w:t>
            </w:r>
            <w:proofErr w:type="spellStart"/>
            <w:r w:rsidR="00FF2668" w:rsidRPr="009525C5">
              <w:t>шт</w:t>
            </w:r>
            <w:proofErr w:type="spellEnd"/>
          </w:p>
        </w:tc>
        <w:tc>
          <w:tcPr>
            <w:tcW w:w="222" w:type="dxa"/>
            <w:vAlign w:val="center"/>
            <w:hideMark/>
          </w:tcPr>
          <w:p w14:paraId="54B69B47" w14:textId="77777777" w:rsidR="00FF2668" w:rsidRPr="009525C5" w:rsidRDefault="00FF2668">
            <w:pPr>
              <w:spacing w:line="276" w:lineRule="auto"/>
              <w:rPr>
                <w:rFonts w:asciiTheme="minorHAnsi" w:eastAsiaTheme="minorHAnsi" w:hAnsiTheme="minorHAnsi" w:cstheme="minorBidi"/>
                <w:sz w:val="20"/>
                <w:szCs w:val="20"/>
              </w:rPr>
            </w:pPr>
          </w:p>
        </w:tc>
      </w:tr>
      <w:tr w:rsidR="00FF2668" w:rsidRPr="009525C5" w14:paraId="21B97ECE" w14:textId="77777777" w:rsidTr="003A4980">
        <w:trPr>
          <w:trHeight w:val="600"/>
        </w:trPr>
        <w:tc>
          <w:tcPr>
            <w:tcW w:w="560" w:type="dxa"/>
            <w:tcBorders>
              <w:top w:val="nil"/>
              <w:left w:val="single" w:sz="4" w:space="0" w:color="auto"/>
              <w:bottom w:val="nil"/>
              <w:right w:val="single" w:sz="4" w:space="0" w:color="auto"/>
            </w:tcBorders>
            <w:noWrap/>
            <w:vAlign w:val="center"/>
            <w:hideMark/>
          </w:tcPr>
          <w:p w14:paraId="6A829812" w14:textId="77777777" w:rsidR="00FF2668" w:rsidRPr="009525C5" w:rsidRDefault="00FF2668" w:rsidP="001570DB">
            <w:pPr>
              <w:spacing w:line="276" w:lineRule="auto"/>
              <w:jc w:val="center"/>
              <w:rPr>
                <w:color w:val="000000"/>
                <w:lang w:eastAsia="en-US"/>
              </w:rPr>
            </w:pPr>
            <w:r w:rsidRPr="009525C5">
              <w:rPr>
                <w:color w:val="000000"/>
                <w:lang w:eastAsia="en-US"/>
              </w:rPr>
              <w:t>6</w:t>
            </w:r>
          </w:p>
        </w:tc>
        <w:tc>
          <w:tcPr>
            <w:tcW w:w="2979" w:type="dxa"/>
            <w:tcBorders>
              <w:top w:val="nil"/>
              <w:left w:val="nil"/>
              <w:bottom w:val="nil"/>
              <w:right w:val="single" w:sz="4" w:space="0" w:color="auto"/>
            </w:tcBorders>
            <w:noWrap/>
            <w:vAlign w:val="center"/>
            <w:hideMark/>
          </w:tcPr>
          <w:p w14:paraId="2F10D22B" w14:textId="5661CB44" w:rsidR="00FF2668" w:rsidRPr="009525C5" w:rsidRDefault="00FF2668" w:rsidP="003A4980">
            <w:pPr>
              <w:jc w:val="both"/>
            </w:pPr>
            <w:r w:rsidRPr="009525C5">
              <w:t>Газоотводная трубка для вентиляционного клапана</w:t>
            </w:r>
          </w:p>
        </w:tc>
        <w:tc>
          <w:tcPr>
            <w:tcW w:w="6662" w:type="dxa"/>
            <w:tcBorders>
              <w:top w:val="nil"/>
              <w:left w:val="nil"/>
              <w:bottom w:val="nil"/>
              <w:right w:val="single" w:sz="4" w:space="0" w:color="auto"/>
            </w:tcBorders>
            <w:noWrap/>
            <w:vAlign w:val="center"/>
            <w:hideMark/>
          </w:tcPr>
          <w:p w14:paraId="335B771E" w14:textId="56CD16E8" w:rsidR="00FF2668" w:rsidRPr="009525C5" w:rsidRDefault="00FF3C37" w:rsidP="003A4980">
            <w:pPr>
              <w:jc w:val="both"/>
            </w:pPr>
            <w:r w:rsidRPr="009525C5">
              <w:t>30</w:t>
            </w:r>
            <w:r w:rsidR="00FF2668" w:rsidRPr="009525C5">
              <w:t>м</w:t>
            </w:r>
          </w:p>
        </w:tc>
        <w:tc>
          <w:tcPr>
            <w:tcW w:w="222" w:type="dxa"/>
            <w:vAlign w:val="center"/>
            <w:hideMark/>
          </w:tcPr>
          <w:p w14:paraId="56F575EA" w14:textId="77777777" w:rsidR="00FF2668" w:rsidRPr="009525C5" w:rsidRDefault="00FF2668">
            <w:pPr>
              <w:spacing w:line="276" w:lineRule="auto"/>
              <w:rPr>
                <w:rFonts w:asciiTheme="minorHAnsi" w:eastAsiaTheme="minorHAnsi" w:hAnsiTheme="minorHAnsi" w:cstheme="minorBidi"/>
                <w:sz w:val="20"/>
                <w:szCs w:val="20"/>
              </w:rPr>
            </w:pPr>
          </w:p>
        </w:tc>
      </w:tr>
      <w:tr w:rsidR="00FF2668" w:rsidRPr="009525C5" w14:paraId="34C6483B" w14:textId="77777777" w:rsidTr="003A4980">
        <w:trPr>
          <w:trHeight w:val="600"/>
        </w:trPr>
        <w:tc>
          <w:tcPr>
            <w:tcW w:w="560" w:type="dxa"/>
            <w:tcBorders>
              <w:top w:val="single" w:sz="4" w:space="0" w:color="757171"/>
              <w:left w:val="single" w:sz="4" w:space="0" w:color="757171"/>
              <w:bottom w:val="single" w:sz="4" w:space="0" w:color="757171"/>
              <w:right w:val="single" w:sz="4" w:space="0" w:color="757171"/>
            </w:tcBorders>
            <w:noWrap/>
            <w:vAlign w:val="center"/>
            <w:hideMark/>
          </w:tcPr>
          <w:p w14:paraId="644274C8" w14:textId="77777777" w:rsidR="00FF2668" w:rsidRPr="009525C5" w:rsidRDefault="00FF2668" w:rsidP="001570DB">
            <w:pPr>
              <w:spacing w:line="276" w:lineRule="auto"/>
              <w:jc w:val="center"/>
              <w:rPr>
                <w:color w:val="000000"/>
                <w:lang w:eastAsia="en-US"/>
              </w:rPr>
            </w:pPr>
            <w:r w:rsidRPr="009525C5">
              <w:rPr>
                <w:color w:val="000000"/>
                <w:lang w:eastAsia="en-US"/>
              </w:rPr>
              <w:t>7</w:t>
            </w:r>
          </w:p>
        </w:tc>
        <w:tc>
          <w:tcPr>
            <w:tcW w:w="2979" w:type="dxa"/>
            <w:tcBorders>
              <w:top w:val="single" w:sz="4" w:space="0" w:color="757171"/>
              <w:left w:val="nil"/>
              <w:bottom w:val="single" w:sz="4" w:space="0" w:color="757171"/>
              <w:right w:val="single" w:sz="4" w:space="0" w:color="757171"/>
            </w:tcBorders>
            <w:noWrap/>
            <w:vAlign w:val="center"/>
            <w:hideMark/>
          </w:tcPr>
          <w:p w14:paraId="64871597" w14:textId="58A498A2" w:rsidR="00FF2668" w:rsidRPr="009525C5" w:rsidRDefault="00FF2668" w:rsidP="003A4980">
            <w:pPr>
              <w:jc w:val="both"/>
            </w:pPr>
            <w:r w:rsidRPr="009525C5">
              <w:t>Приемно-отдающее устройство типа ПОУ</w:t>
            </w:r>
            <w:r w:rsidR="00FF3C37" w:rsidRPr="009525C5">
              <w:t>, позволяющие как разматывать трубопровод, так и равномерно сматывать в заводские катушки.</w:t>
            </w:r>
          </w:p>
        </w:tc>
        <w:tc>
          <w:tcPr>
            <w:tcW w:w="6662" w:type="dxa"/>
            <w:tcBorders>
              <w:top w:val="single" w:sz="4" w:space="0" w:color="757171"/>
              <w:left w:val="nil"/>
              <w:bottom w:val="single" w:sz="4" w:space="0" w:color="757171"/>
              <w:right w:val="single" w:sz="4" w:space="0" w:color="757171"/>
            </w:tcBorders>
            <w:noWrap/>
            <w:vAlign w:val="center"/>
            <w:hideMark/>
          </w:tcPr>
          <w:p w14:paraId="2D542224" w14:textId="77777777" w:rsidR="00FF2668" w:rsidRPr="009525C5" w:rsidRDefault="00FF2668" w:rsidP="003A4980">
            <w:pPr>
              <w:jc w:val="both"/>
            </w:pPr>
            <w:r w:rsidRPr="009525C5">
              <w:t>1шт</w:t>
            </w:r>
          </w:p>
        </w:tc>
        <w:tc>
          <w:tcPr>
            <w:tcW w:w="222" w:type="dxa"/>
            <w:vAlign w:val="center"/>
            <w:hideMark/>
          </w:tcPr>
          <w:p w14:paraId="0FAE8238" w14:textId="77777777" w:rsidR="00FF2668" w:rsidRPr="009525C5" w:rsidRDefault="00FF2668">
            <w:pPr>
              <w:spacing w:line="276" w:lineRule="auto"/>
              <w:rPr>
                <w:rFonts w:asciiTheme="minorHAnsi" w:eastAsiaTheme="minorHAnsi" w:hAnsiTheme="minorHAnsi" w:cstheme="minorBidi"/>
                <w:sz w:val="20"/>
                <w:szCs w:val="20"/>
              </w:rPr>
            </w:pPr>
          </w:p>
        </w:tc>
      </w:tr>
    </w:tbl>
    <w:p w14:paraId="4B4792B9" w14:textId="5B3C49D7" w:rsidR="00330FDB" w:rsidRPr="009525C5" w:rsidRDefault="00B7675B">
      <w:pPr>
        <w:spacing w:after="200" w:line="276" w:lineRule="auto"/>
        <w:rPr>
          <w:sz w:val="28"/>
          <w:szCs w:val="28"/>
        </w:rPr>
      </w:pPr>
      <w:r w:rsidRPr="009525C5">
        <w:t>*количество рассчитано для участков трубы по 200м, в случае иной длины в расчет принимается требуемое дополнительное количество -</w:t>
      </w:r>
      <w:r w:rsidR="001570DB" w:rsidRPr="009525C5">
        <w:t xml:space="preserve"> </w:t>
      </w:r>
      <w:r w:rsidR="00FF3C37" w:rsidRPr="009525C5">
        <w:rPr>
          <w:color w:val="000000"/>
          <w:lang w:eastAsia="en-US"/>
        </w:rPr>
        <w:t>16</w:t>
      </w:r>
      <w:r w:rsidRPr="009525C5">
        <w:rPr>
          <w:color w:val="000000"/>
          <w:lang w:eastAsia="en-US"/>
        </w:rPr>
        <w:t xml:space="preserve"> </w:t>
      </w:r>
      <w:proofErr w:type="spellStart"/>
      <w:r w:rsidRPr="009525C5">
        <w:rPr>
          <w:color w:val="000000"/>
          <w:lang w:eastAsia="en-US"/>
        </w:rPr>
        <w:t>шт</w:t>
      </w:r>
      <w:proofErr w:type="spellEnd"/>
      <w:r w:rsidRPr="009525C5">
        <w:rPr>
          <w:color w:val="000000"/>
          <w:lang w:eastAsia="en-US"/>
        </w:rPr>
        <w:t xml:space="preserve"> для соединений со стальными трубами и крановыми узлами через ответный фланец + запасные 8шт.</w:t>
      </w:r>
    </w:p>
    <w:p w14:paraId="4026DF88" w14:textId="13E05982" w:rsidR="004503F0" w:rsidRPr="009525C5" w:rsidRDefault="001570DB" w:rsidP="001570DB">
      <w:pPr>
        <w:jc w:val="center"/>
        <w:rPr>
          <w:sz w:val="28"/>
          <w:u w:val="single"/>
        </w:rPr>
      </w:pPr>
      <w:r w:rsidRPr="009525C5">
        <w:rPr>
          <w:sz w:val="28"/>
          <w:u w:val="single"/>
        </w:rPr>
        <w:t>Требования к товару</w:t>
      </w:r>
    </w:p>
    <w:tbl>
      <w:tblPr>
        <w:tblStyle w:val="aa"/>
        <w:tblW w:w="0" w:type="auto"/>
        <w:tblLook w:val="04A0" w:firstRow="1" w:lastRow="0" w:firstColumn="1" w:lastColumn="0" w:noHBand="0" w:noVBand="1"/>
      </w:tblPr>
      <w:tblGrid>
        <w:gridCol w:w="559"/>
        <w:gridCol w:w="2962"/>
        <w:gridCol w:w="6675"/>
      </w:tblGrid>
      <w:tr w:rsidR="004503F0" w:rsidRPr="009525C5" w14:paraId="4938C7F4" w14:textId="77777777" w:rsidTr="004503F0">
        <w:tc>
          <w:tcPr>
            <w:tcW w:w="562" w:type="dxa"/>
          </w:tcPr>
          <w:p w14:paraId="2E5A315C" w14:textId="77777777" w:rsidR="004503F0" w:rsidRPr="009525C5" w:rsidRDefault="004503F0" w:rsidP="009043EA">
            <w:pPr>
              <w:jc w:val="center"/>
              <w:rPr>
                <w:b/>
                <w:bCs/>
              </w:rPr>
            </w:pPr>
            <w:r w:rsidRPr="009525C5">
              <w:rPr>
                <w:b/>
                <w:bCs/>
              </w:rPr>
              <w:t>№</w:t>
            </w:r>
          </w:p>
        </w:tc>
        <w:tc>
          <w:tcPr>
            <w:tcW w:w="2977" w:type="dxa"/>
          </w:tcPr>
          <w:p w14:paraId="55245ECD" w14:textId="77777777" w:rsidR="004503F0" w:rsidRPr="009525C5" w:rsidRDefault="004503F0" w:rsidP="004503F0">
            <w:pPr>
              <w:rPr>
                <w:b/>
                <w:bCs/>
              </w:rPr>
            </w:pPr>
            <w:r w:rsidRPr="009525C5">
              <w:rPr>
                <w:b/>
                <w:bCs/>
              </w:rPr>
              <w:t>Параметры требований</w:t>
            </w:r>
          </w:p>
        </w:tc>
        <w:tc>
          <w:tcPr>
            <w:tcW w:w="6775" w:type="dxa"/>
          </w:tcPr>
          <w:p w14:paraId="6F55CA24" w14:textId="77777777" w:rsidR="004503F0" w:rsidRPr="009525C5" w:rsidRDefault="004503F0" w:rsidP="009043EA">
            <w:pPr>
              <w:jc w:val="center"/>
              <w:rPr>
                <w:b/>
                <w:bCs/>
              </w:rPr>
            </w:pPr>
            <w:r w:rsidRPr="009525C5">
              <w:rPr>
                <w:b/>
                <w:bCs/>
              </w:rPr>
              <w:t>Требования к товарам</w:t>
            </w:r>
          </w:p>
        </w:tc>
      </w:tr>
      <w:tr w:rsidR="004503F0" w:rsidRPr="009525C5" w14:paraId="48848ACD" w14:textId="77777777" w:rsidTr="004503F0">
        <w:tc>
          <w:tcPr>
            <w:tcW w:w="562" w:type="dxa"/>
            <w:vAlign w:val="center"/>
          </w:tcPr>
          <w:p w14:paraId="225BC5AB" w14:textId="77777777" w:rsidR="004503F0" w:rsidRPr="009525C5" w:rsidRDefault="004503F0" w:rsidP="009043EA">
            <w:pPr>
              <w:jc w:val="center"/>
            </w:pPr>
            <w:r w:rsidRPr="009525C5">
              <w:t>1</w:t>
            </w:r>
          </w:p>
        </w:tc>
        <w:tc>
          <w:tcPr>
            <w:tcW w:w="2977" w:type="dxa"/>
            <w:vAlign w:val="center"/>
          </w:tcPr>
          <w:p w14:paraId="35BAE56C" w14:textId="77777777" w:rsidR="004503F0" w:rsidRPr="009525C5" w:rsidRDefault="004503F0" w:rsidP="009043EA">
            <w:pPr>
              <w:jc w:val="both"/>
            </w:pPr>
            <w:r w:rsidRPr="009525C5">
              <w:t>Полное наименование</w:t>
            </w:r>
          </w:p>
        </w:tc>
        <w:tc>
          <w:tcPr>
            <w:tcW w:w="6775" w:type="dxa"/>
            <w:vAlign w:val="center"/>
          </w:tcPr>
          <w:p w14:paraId="5E0031D4" w14:textId="77777777" w:rsidR="004503F0" w:rsidRPr="009525C5" w:rsidRDefault="004503F0" w:rsidP="009043EA">
            <w:pPr>
              <w:jc w:val="both"/>
            </w:pPr>
            <w:r w:rsidRPr="009525C5">
              <w:t>Трубопровод гибкий полимерный армированный высокого давления (мобильная трубопроводная система)</w:t>
            </w:r>
          </w:p>
        </w:tc>
      </w:tr>
      <w:tr w:rsidR="004503F0" w:rsidRPr="009525C5" w14:paraId="75FC931C" w14:textId="77777777" w:rsidTr="004503F0">
        <w:tc>
          <w:tcPr>
            <w:tcW w:w="562" w:type="dxa"/>
            <w:vAlign w:val="center"/>
          </w:tcPr>
          <w:p w14:paraId="1FCDACD2" w14:textId="77777777" w:rsidR="004503F0" w:rsidRPr="009525C5" w:rsidRDefault="004503F0" w:rsidP="009043EA">
            <w:pPr>
              <w:jc w:val="center"/>
            </w:pPr>
            <w:r w:rsidRPr="009525C5">
              <w:t>2</w:t>
            </w:r>
          </w:p>
        </w:tc>
        <w:tc>
          <w:tcPr>
            <w:tcW w:w="2977" w:type="dxa"/>
            <w:vAlign w:val="center"/>
          </w:tcPr>
          <w:p w14:paraId="306BBFAB" w14:textId="77777777" w:rsidR="004503F0" w:rsidRPr="009525C5" w:rsidRDefault="004503F0" w:rsidP="009043EA">
            <w:pPr>
              <w:jc w:val="both"/>
            </w:pPr>
            <w:r w:rsidRPr="009525C5">
              <w:t>Назначение</w:t>
            </w:r>
          </w:p>
        </w:tc>
        <w:tc>
          <w:tcPr>
            <w:tcW w:w="6775" w:type="dxa"/>
            <w:vAlign w:val="center"/>
          </w:tcPr>
          <w:p w14:paraId="3E30ECE3" w14:textId="4B327764" w:rsidR="004503F0" w:rsidRPr="009525C5" w:rsidRDefault="004503F0" w:rsidP="004503F0">
            <w:pPr>
              <w:jc w:val="both"/>
            </w:pPr>
            <w:r w:rsidRPr="009525C5">
              <w:t xml:space="preserve">Трубопровод (мобильная трубопроводная система) предназначен для продолжительного применения в качестве выкидных нефтегазосборных линий добывающих скважин, систем транспортирования </w:t>
            </w:r>
            <w:proofErr w:type="spellStart"/>
            <w:r w:rsidRPr="009525C5">
              <w:t>газонасыщенной</w:t>
            </w:r>
            <w:proofErr w:type="spellEnd"/>
            <w:r w:rsidRPr="009525C5">
              <w:t xml:space="preserve"> или </w:t>
            </w:r>
            <w:proofErr w:type="spellStart"/>
            <w:r w:rsidRPr="009525C5">
              <w:t>разгазированной</w:t>
            </w:r>
            <w:proofErr w:type="spellEnd"/>
            <w:r w:rsidRPr="009525C5">
              <w:t>, обводненной или безводной нефти, попутного нефтяного газа, природного газа, систем закачки пластовых и сточных вод, метанола, с возможностью неоднократного применения (сворачивание / разворачивание) в полевых условиях. Трубопровод должен иметь соответствующую прочную каркасную структуру, обеспечивающую постоянную площадь поперечного сечения при хранении, эксплуатации, свертывании, развертывании и продувке.</w:t>
            </w:r>
          </w:p>
        </w:tc>
      </w:tr>
      <w:tr w:rsidR="004503F0" w:rsidRPr="009525C5" w14:paraId="36A29A9B" w14:textId="77777777" w:rsidTr="004503F0">
        <w:tc>
          <w:tcPr>
            <w:tcW w:w="562" w:type="dxa"/>
            <w:vAlign w:val="center"/>
          </w:tcPr>
          <w:p w14:paraId="75A4806C" w14:textId="77777777" w:rsidR="004503F0" w:rsidRPr="009525C5" w:rsidRDefault="004503F0" w:rsidP="009043EA">
            <w:pPr>
              <w:jc w:val="center"/>
            </w:pPr>
            <w:r w:rsidRPr="009525C5">
              <w:t>3</w:t>
            </w:r>
          </w:p>
        </w:tc>
        <w:tc>
          <w:tcPr>
            <w:tcW w:w="2977" w:type="dxa"/>
            <w:vAlign w:val="center"/>
          </w:tcPr>
          <w:p w14:paraId="42DF94C3" w14:textId="77777777" w:rsidR="004503F0" w:rsidRPr="009525C5" w:rsidRDefault="004503F0" w:rsidP="009043EA">
            <w:pPr>
              <w:jc w:val="both"/>
            </w:pPr>
            <w:r w:rsidRPr="009525C5">
              <w:t>Условия эксплуатации</w:t>
            </w:r>
          </w:p>
        </w:tc>
        <w:tc>
          <w:tcPr>
            <w:tcW w:w="6775" w:type="dxa"/>
            <w:vAlign w:val="center"/>
          </w:tcPr>
          <w:p w14:paraId="165ADB7A" w14:textId="63054F67" w:rsidR="004503F0" w:rsidRPr="009525C5" w:rsidRDefault="004503F0" w:rsidP="002549B4">
            <w:pPr>
              <w:jc w:val="both"/>
            </w:pPr>
            <w:r w:rsidRPr="009525C5">
              <w:t>Над землей, на поверхности земли, под землей, на мелководье и в болотистой местности в районах Крайнего севера. Климатическое исполнение ХЛ. Минимальная температура окружающей среды</w:t>
            </w:r>
            <w:r w:rsidR="002549B4" w:rsidRPr="009525C5">
              <w:t xml:space="preserve"> </w:t>
            </w:r>
            <w:r w:rsidRPr="009525C5">
              <w:t xml:space="preserve">минус </w:t>
            </w:r>
            <w:r w:rsidR="002549B4" w:rsidRPr="009525C5">
              <w:t>60</w:t>
            </w:r>
            <w:r w:rsidRPr="009525C5">
              <w:t>°С.</w:t>
            </w:r>
          </w:p>
        </w:tc>
      </w:tr>
      <w:tr w:rsidR="004503F0" w:rsidRPr="009525C5" w14:paraId="76F1361A" w14:textId="77777777" w:rsidTr="004503F0">
        <w:tc>
          <w:tcPr>
            <w:tcW w:w="562" w:type="dxa"/>
            <w:vAlign w:val="center"/>
          </w:tcPr>
          <w:p w14:paraId="17120A7F" w14:textId="77777777" w:rsidR="004503F0" w:rsidRPr="009525C5" w:rsidRDefault="004503F0" w:rsidP="009043EA">
            <w:pPr>
              <w:jc w:val="center"/>
            </w:pPr>
            <w:r w:rsidRPr="009525C5">
              <w:lastRenderedPageBreak/>
              <w:t>4</w:t>
            </w:r>
          </w:p>
        </w:tc>
        <w:tc>
          <w:tcPr>
            <w:tcW w:w="2977" w:type="dxa"/>
            <w:vAlign w:val="center"/>
          </w:tcPr>
          <w:p w14:paraId="2A2969FA" w14:textId="77777777" w:rsidR="004503F0" w:rsidRPr="009525C5" w:rsidRDefault="004503F0" w:rsidP="009043EA">
            <w:pPr>
              <w:jc w:val="both"/>
            </w:pPr>
            <w:r w:rsidRPr="009525C5">
              <w:t>Условный проход (внутренний)</w:t>
            </w:r>
          </w:p>
        </w:tc>
        <w:tc>
          <w:tcPr>
            <w:tcW w:w="6775" w:type="dxa"/>
            <w:vAlign w:val="center"/>
          </w:tcPr>
          <w:p w14:paraId="11D36C5F" w14:textId="35DDEF4B" w:rsidR="004503F0" w:rsidRPr="009525C5" w:rsidRDefault="004503F0" w:rsidP="009043EA">
            <w:pPr>
              <w:jc w:val="both"/>
            </w:pPr>
            <w:r w:rsidRPr="009525C5">
              <w:t>140</w:t>
            </w:r>
            <w:r w:rsidR="00FF3C37" w:rsidRPr="009525C5">
              <w:t>..150</w:t>
            </w:r>
            <w:r w:rsidRPr="009525C5">
              <w:t xml:space="preserve"> мм (допускается отклонение +/-10%).</w:t>
            </w:r>
          </w:p>
        </w:tc>
      </w:tr>
      <w:tr w:rsidR="004503F0" w:rsidRPr="009525C5" w14:paraId="6723FFF4" w14:textId="77777777" w:rsidTr="004503F0">
        <w:tc>
          <w:tcPr>
            <w:tcW w:w="562" w:type="dxa"/>
            <w:vAlign w:val="center"/>
          </w:tcPr>
          <w:p w14:paraId="1EB56920" w14:textId="77777777" w:rsidR="004503F0" w:rsidRPr="009525C5" w:rsidRDefault="004503F0" w:rsidP="009043EA">
            <w:pPr>
              <w:jc w:val="center"/>
            </w:pPr>
            <w:r w:rsidRPr="009525C5">
              <w:t>5</w:t>
            </w:r>
          </w:p>
        </w:tc>
        <w:tc>
          <w:tcPr>
            <w:tcW w:w="2977" w:type="dxa"/>
            <w:vAlign w:val="center"/>
          </w:tcPr>
          <w:p w14:paraId="308EB6D6" w14:textId="77777777" w:rsidR="004503F0" w:rsidRPr="009525C5" w:rsidRDefault="004503F0" w:rsidP="009043EA">
            <w:pPr>
              <w:jc w:val="both"/>
            </w:pPr>
            <w:r w:rsidRPr="009525C5">
              <w:t>Протяженность трубопровода</w:t>
            </w:r>
          </w:p>
        </w:tc>
        <w:tc>
          <w:tcPr>
            <w:tcW w:w="6775" w:type="dxa"/>
            <w:vAlign w:val="center"/>
          </w:tcPr>
          <w:p w14:paraId="6E08EAC8" w14:textId="1A420CE6" w:rsidR="004503F0" w:rsidRPr="009525C5" w:rsidRDefault="00690A0B" w:rsidP="009043EA">
            <w:pPr>
              <w:jc w:val="both"/>
            </w:pPr>
            <w:r w:rsidRPr="009525C5">
              <w:t>760</w:t>
            </w:r>
            <w:r w:rsidR="00597FDA" w:rsidRPr="009525C5">
              <w:t>0</w:t>
            </w:r>
            <w:r w:rsidR="00787D37" w:rsidRPr="009525C5">
              <w:t xml:space="preserve"> </w:t>
            </w:r>
            <w:r w:rsidR="004503F0" w:rsidRPr="009525C5">
              <w:t>метров, толеранс -0 / +5%.</w:t>
            </w:r>
          </w:p>
        </w:tc>
      </w:tr>
      <w:tr w:rsidR="004503F0" w:rsidRPr="009525C5" w14:paraId="7E2DE557" w14:textId="77777777" w:rsidTr="004503F0">
        <w:tc>
          <w:tcPr>
            <w:tcW w:w="562" w:type="dxa"/>
            <w:vAlign w:val="center"/>
          </w:tcPr>
          <w:p w14:paraId="6B1F12DF" w14:textId="77777777" w:rsidR="004503F0" w:rsidRPr="009525C5" w:rsidRDefault="004503F0" w:rsidP="009043EA">
            <w:pPr>
              <w:jc w:val="center"/>
            </w:pPr>
            <w:r w:rsidRPr="009525C5">
              <w:t>6</w:t>
            </w:r>
          </w:p>
        </w:tc>
        <w:tc>
          <w:tcPr>
            <w:tcW w:w="2977" w:type="dxa"/>
            <w:vAlign w:val="center"/>
          </w:tcPr>
          <w:p w14:paraId="2223F00C" w14:textId="0239576A" w:rsidR="004503F0" w:rsidRPr="009525C5" w:rsidRDefault="004503F0" w:rsidP="009043EA">
            <w:pPr>
              <w:jc w:val="both"/>
            </w:pPr>
            <w:r w:rsidRPr="009525C5">
              <w:t>Максимальное рабочее давление</w:t>
            </w:r>
          </w:p>
        </w:tc>
        <w:tc>
          <w:tcPr>
            <w:tcW w:w="6775" w:type="dxa"/>
            <w:vAlign w:val="center"/>
          </w:tcPr>
          <w:p w14:paraId="57BCB9B9" w14:textId="45A81F82" w:rsidR="004503F0" w:rsidRPr="009525C5" w:rsidRDefault="004503F0" w:rsidP="002549B4">
            <w:pPr>
              <w:jc w:val="both"/>
            </w:pPr>
            <w:r w:rsidRPr="009525C5">
              <w:t>6.3 М</w:t>
            </w:r>
            <w:r w:rsidR="002549B4" w:rsidRPr="009525C5">
              <w:t>П</w:t>
            </w:r>
            <w:r w:rsidRPr="009525C5">
              <w:t>а</w:t>
            </w:r>
          </w:p>
        </w:tc>
      </w:tr>
      <w:tr w:rsidR="004503F0" w:rsidRPr="009525C5" w14:paraId="44A0CFAA" w14:textId="77777777" w:rsidTr="004503F0">
        <w:tc>
          <w:tcPr>
            <w:tcW w:w="562" w:type="dxa"/>
            <w:vAlign w:val="center"/>
          </w:tcPr>
          <w:p w14:paraId="41C43377" w14:textId="77777777" w:rsidR="004503F0" w:rsidRPr="009525C5" w:rsidRDefault="004503F0" w:rsidP="009043EA">
            <w:pPr>
              <w:jc w:val="center"/>
            </w:pPr>
            <w:r w:rsidRPr="009525C5">
              <w:t>7</w:t>
            </w:r>
          </w:p>
        </w:tc>
        <w:tc>
          <w:tcPr>
            <w:tcW w:w="2977" w:type="dxa"/>
            <w:vAlign w:val="center"/>
          </w:tcPr>
          <w:p w14:paraId="1EF7359F" w14:textId="77777777" w:rsidR="004503F0" w:rsidRPr="009525C5" w:rsidRDefault="004503F0" w:rsidP="009043EA">
            <w:pPr>
              <w:jc w:val="both"/>
            </w:pPr>
            <w:r w:rsidRPr="009525C5">
              <w:t>Тип соединений секций</w:t>
            </w:r>
          </w:p>
        </w:tc>
        <w:tc>
          <w:tcPr>
            <w:tcW w:w="6775" w:type="dxa"/>
            <w:vAlign w:val="center"/>
          </w:tcPr>
          <w:p w14:paraId="0CD0E2FE" w14:textId="77777777" w:rsidR="004503F0" w:rsidRPr="009525C5" w:rsidRDefault="004503F0" w:rsidP="009043EA">
            <w:pPr>
              <w:jc w:val="both"/>
            </w:pPr>
            <w:r w:rsidRPr="009525C5">
              <w:t>Фланцевый</w:t>
            </w:r>
          </w:p>
        </w:tc>
      </w:tr>
      <w:tr w:rsidR="004503F0" w:rsidRPr="009525C5" w14:paraId="1AC36F14" w14:textId="77777777" w:rsidTr="004503F0">
        <w:tc>
          <w:tcPr>
            <w:tcW w:w="562" w:type="dxa"/>
            <w:vAlign w:val="center"/>
          </w:tcPr>
          <w:p w14:paraId="684B78BC" w14:textId="77777777" w:rsidR="004503F0" w:rsidRPr="009525C5" w:rsidRDefault="004503F0" w:rsidP="009043EA">
            <w:pPr>
              <w:jc w:val="center"/>
            </w:pPr>
            <w:r w:rsidRPr="009525C5">
              <w:t>8</w:t>
            </w:r>
          </w:p>
        </w:tc>
        <w:tc>
          <w:tcPr>
            <w:tcW w:w="2977" w:type="dxa"/>
            <w:vAlign w:val="center"/>
          </w:tcPr>
          <w:p w14:paraId="3263A52E" w14:textId="77777777" w:rsidR="004503F0" w:rsidRPr="009525C5" w:rsidRDefault="004503F0" w:rsidP="009043EA">
            <w:pPr>
              <w:jc w:val="both"/>
            </w:pPr>
            <w:r w:rsidRPr="009525C5">
              <w:t>Длина секции трубы</w:t>
            </w:r>
          </w:p>
        </w:tc>
        <w:tc>
          <w:tcPr>
            <w:tcW w:w="6775" w:type="dxa"/>
            <w:vAlign w:val="center"/>
          </w:tcPr>
          <w:p w14:paraId="33C4AA3B" w14:textId="77777777" w:rsidR="004503F0" w:rsidRPr="009525C5" w:rsidRDefault="004503F0" w:rsidP="009043EA">
            <w:pPr>
              <w:jc w:val="both"/>
            </w:pPr>
            <w:r w:rsidRPr="009525C5">
              <w:t>Не менее 50 метров и не более 300 метров</w:t>
            </w:r>
          </w:p>
        </w:tc>
      </w:tr>
      <w:tr w:rsidR="004503F0" w:rsidRPr="009525C5" w14:paraId="762A720C" w14:textId="77777777" w:rsidTr="004503F0">
        <w:tc>
          <w:tcPr>
            <w:tcW w:w="562" w:type="dxa"/>
            <w:vAlign w:val="center"/>
          </w:tcPr>
          <w:p w14:paraId="56891D58" w14:textId="77777777" w:rsidR="004503F0" w:rsidRPr="009525C5" w:rsidRDefault="004503F0" w:rsidP="009043EA">
            <w:pPr>
              <w:jc w:val="center"/>
            </w:pPr>
            <w:r w:rsidRPr="009525C5">
              <w:t>9</w:t>
            </w:r>
          </w:p>
        </w:tc>
        <w:tc>
          <w:tcPr>
            <w:tcW w:w="2977" w:type="dxa"/>
            <w:vAlign w:val="center"/>
          </w:tcPr>
          <w:p w14:paraId="653792F5" w14:textId="77777777" w:rsidR="004503F0" w:rsidRPr="009525C5" w:rsidRDefault="004503F0" w:rsidP="009043EA">
            <w:pPr>
              <w:jc w:val="both"/>
            </w:pPr>
            <w:r w:rsidRPr="009525C5">
              <w:t>Ремонтопригодность</w:t>
            </w:r>
          </w:p>
        </w:tc>
        <w:tc>
          <w:tcPr>
            <w:tcW w:w="6775" w:type="dxa"/>
            <w:vAlign w:val="center"/>
          </w:tcPr>
          <w:p w14:paraId="45D7782F" w14:textId="7D0CC4CA" w:rsidR="004503F0" w:rsidRPr="009525C5" w:rsidRDefault="004503F0" w:rsidP="004503F0">
            <w:pPr>
              <w:jc w:val="both"/>
            </w:pPr>
            <w:r w:rsidRPr="009525C5">
              <w:t xml:space="preserve">Трубы должны быть </w:t>
            </w:r>
            <w:proofErr w:type="spellStart"/>
            <w:r w:rsidRPr="009525C5">
              <w:t>ремонтопригодны</w:t>
            </w:r>
            <w:proofErr w:type="spellEnd"/>
            <w:r w:rsidRPr="009525C5">
              <w:t xml:space="preserve"> в полевых условиях, любых погодных условиях. Ремонтный комплект предусмотреть в объеме поставки как отдельную опцию по согласованию с заказчиком.</w:t>
            </w:r>
          </w:p>
        </w:tc>
      </w:tr>
      <w:tr w:rsidR="004503F0" w:rsidRPr="009525C5" w14:paraId="60B2DD1F" w14:textId="77777777" w:rsidTr="004503F0">
        <w:tc>
          <w:tcPr>
            <w:tcW w:w="562" w:type="dxa"/>
            <w:vAlign w:val="center"/>
          </w:tcPr>
          <w:p w14:paraId="5566216E" w14:textId="77777777" w:rsidR="004503F0" w:rsidRPr="009525C5" w:rsidRDefault="004503F0" w:rsidP="009043EA">
            <w:pPr>
              <w:jc w:val="center"/>
            </w:pPr>
            <w:r w:rsidRPr="009525C5">
              <w:t>10</w:t>
            </w:r>
          </w:p>
        </w:tc>
        <w:tc>
          <w:tcPr>
            <w:tcW w:w="2977" w:type="dxa"/>
            <w:vAlign w:val="center"/>
          </w:tcPr>
          <w:p w14:paraId="4A1D6887" w14:textId="77777777" w:rsidR="004503F0" w:rsidRPr="009525C5" w:rsidRDefault="004503F0" w:rsidP="009043EA">
            <w:pPr>
              <w:jc w:val="both"/>
            </w:pPr>
            <w:r w:rsidRPr="009525C5">
              <w:t>Срок службы</w:t>
            </w:r>
          </w:p>
        </w:tc>
        <w:tc>
          <w:tcPr>
            <w:tcW w:w="6775" w:type="dxa"/>
            <w:vAlign w:val="center"/>
          </w:tcPr>
          <w:p w14:paraId="653FEEA3" w14:textId="77777777" w:rsidR="004503F0" w:rsidRPr="009525C5" w:rsidRDefault="004503F0" w:rsidP="009043EA">
            <w:pPr>
              <w:jc w:val="both"/>
            </w:pPr>
            <w:r w:rsidRPr="009525C5">
              <w:t>Срок службы – не менее 20 лет.</w:t>
            </w:r>
          </w:p>
        </w:tc>
      </w:tr>
      <w:tr w:rsidR="004503F0" w:rsidRPr="009525C5" w14:paraId="7DDA20B8" w14:textId="77777777" w:rsidTr="004503F0">
        <w:tc>
          <w:tcPr>
            <w:tcW w:w="562" w:type="dxa"/>
            <w:vAlign w:val="center"/>
          </w:tcPr>
          <w:p w14:paraId="48D9DC68" w14:textId="77777777" w:rsidR="004503F0" w:rsidRPr="009525C5" w:rsidRDefault="004503F0" w:rsidP="009043EA">
            <w:pPr>
              <w:jc w:val="center"/>
            </w:pPr>
            <w:r w:rsidRPr="009525C5">
              <w:t>11</w:t>
            </w:r>
          </w:p>
        </w:tc>
        <w:tc>
          <w:tcPr>
            <w:tcW w:w="2977" w:type="dxa"/>
            <w:vAlign w:val="center"/>
          </w:tcPr>
          <w:p w14:paraId="68E95C11" w14:textId="77777777" w:rsidR="004503F0" w:rsidRPr="009525C5" w:rsidRDefault="004503F0" w:rsidP="009043EA">
            <w:pPr>
              <w:jc w:val="both"/>
            </w:pPr>
            <w:r w:rsidRPr="009525C5">
              <w:t>Концевые соединения секций труб</w:t>
            </w:r>
          </w:p>
        </w:tc>
        <w:tc>
          <w:tcPr>
            <w:tcW w:w="6775" w:type="dxa"/>
            <w:vAlign w:val="center"/>
          </w:tcPr>
          <w:p w14:paraId="3E271EEC" w14:textId="74389379" w:rsidR="004503F0" w:rsidRPr="009525C5" w:rsidRDefault="004503F0" w:rsidP="004503F0">
            <w:pPr>
              <w:jc w:val="both"/>
            </w:pPr>
            <w:r w:rsidRPr="009525C5">
              <w:t xml:space="preserve">Концевые соединения должны выполняться из материалов, стойких к транспортируемым средам (природный газ, попутный нефтяной газ, нефть, пластовая вода, метанол). Концевые соединения должны обеспечивать достаточную механическую прочность (и </w:t>
            </w:r>
            <w:proofErr w:type="spellStart"/>
            <w:r w:rsidRPr="009525C5">
              <w:t>равнопрочность</w:t>
            </w:r>
            <w:proofErr w:type="spellEnd"/>
            <w:r w:rsidRPr="009525C5">
              <w:t xml:space="preserve"> с телом труб), одинаковую с ними долговечность. Присоединительные детали концевых соединений должны обеспечивать соединение отдельных секций труб в трубопровод фланцами по ГОСТ 33259-2015. Присоединение концевых соединений труб к стандартным фасонным изделиям и запорной арматуре необходимо предусмотреть через ответные фланцы по ГОСТ 33259-2015.</w:t>
            </w:r>
          </w:p>
        </w:tc>
      </w:tr>
      <w:tr w:rsidR="004503F0" w:rsidRPr="009525C5" w14:paraId="60EDEDA0" w14:textId="77777777" w:rsidTr="004503F0">
        <w:tc>
          <w:tcPr>
            <w:tcW w:w="562" w:type="dxa"/>
            <w:vAlign w:val="center"/>
          </w:tcPr>
          <w:p w14:paraId="34261CA5" w14:textId="77777777" w:rsidR="004503F0" w:rsidRPr="009525C5" w:rsidRDefault="004503F0" w:rsidP="009043EA">
            <w:pPr>
              <w:jc w:val="center"/>
            </w:pPr>
            <w:r w:rsidRPr="009525C5">
              <w:t>12</w:t>
            </w:r>
          </w:p>
        </w:tc>
        <w:tc>
          <w:tcPr>
            <w:tcW w:w="2977" w:type="dxa"/>
            <w:vAlign w:val="center"/>
          </w:tcPr>
          <w:p w14:paraId="3525ABB3" w14:textId="77777777" w:rsidR="004503F0" w:rsidRPr="009525C5" w:rsidRDefault="004503F0" w:rsidP="009043EA">
            <w:pPr>
              <w:jc w:val="both"/>
            </w:pPr>
            <w:r w:rsidRPr="009525C5">
              <w:t>Поверхности труб</w:t>
            </w:r>
          </w:p>
        </w:tc>
        <w:tc>
          <w:tcPr>
            <w:tcW w:w="6775" w:type="dxa"/>
            <w:vAlign w:val="center"/>
          </w:tcPr>
          <w:p w14:paraId="7B8FEE34" w14:textId="47077424" w:rsidR="004503F0" w:rsidRPr="009525C5" w:rsidRDefault="004503F0" w:rsidP="009043EA">
            <w:pPr>
              <w:jc w:val="both"/>
            </w:pPr>
            <w:r w:rsidRPr="009525C5">
              <w:t>Внутренняя поверхность труб должна быть выполнена из материалов, стойких к транспортируемым нефтепромысловым средам, а также при транспорте газа, газа с метанолом под рабочим давлением. Наружная оболочка должна быть выполнена из материалов, стойких к воздействию солнечного света и атмосферных осадков, колебаниям влажности и атмосферного давления, а также к воздействию транспортируемых сред: нефтепродуктов, топлива, масел и т.д.</w:t>
            </w:r>
          </w:p>
          <w:p w14:paraId="5BB2442A" w14:textId="77777777" w:rsidR="004503F0" w:rsidRPr="009525C5" w:rsidRDefault="004503F0" w:rsidP="009043EA">
            <w:pPr>
              <w:jc w:val="both"/>
            </w:pPr>
            <w:r w:rsidRPr="009525C5">
              <w:t>Наружная поверхность должна обладать достаточной механической прочностью, исключающей повреждение и разгерметизацию трубопровода при возможном внешнем воздействии острыми (твёрдыми) предметами.</w:t>
            </w:r>
          </w:p>
        </w:tc>
      </w:tr>
      <w:tr w:rsidR="004503F0" w:rsidRPr="009525C5" w14:paraId="14A21E37" w14:textId="77777777" w:rsidTr="004503F0">
        <w:tc>
          <w:tcPr>
            <w:tcW w:w="562" w:type="dxa"/>
            <w:vAlign w:val="center"/>
          </w:tcPr>
          <w:p w14:paraId="22C20252" w14:textId="77777777" w:rsidR="004503F0" w:rsidRPr="009525C5" w:rsidRDefault="004503F0" w:rsidP="009043EA">
            <w:pPr>
              <w:jc w:val="center"/>
            </w:pPr>
            <w:r w:rsidRPr="009525C5">
              <w:t>13</w:t>
            </w:r>
          </w:p>
        </w:tc>
        <w:tc>
          <w:tcPr>
            <w:tcW w:w="2977" w:type="dxa"/>
            <w:vAlign w:val="center"/>
          </w:tcPr>
          <w:p w14:paraId="07DFCC8C" w14:textId="77777777" w:rsidR="004503F0" w:rsidRPr="009525C5" w:rsidRDefault="004503F0" w:rsidP="009043EA">
            <w:pPr>
              <w:jc w:val="both"/>
            </w:pPr>
            <w:r w:rsidRPr="009525C5">
              <w:t>Требования к герметичности</w:t>
            </w:r>
          </w:p>
        </w:tc>
        <w:tc>
          <w:tcPr>
            <w:tcW w:w="6775" w:type="dxa"/>
            <w:vAlign w:val="center"/>
          </w:tcPr>
          <w:p w14:paraId="2FB6D8A6" w14:textId="1C53D63F" w:rsidR="004503F0" w:rsidRPr="009525C5" w:rsidRDefault="004503F0" w:rsidP="009043EA">
            <w:pPr>
              <w:jc w:val="both"/>
            </w:pPr>
            <w:r w:rsidRPr="009525C5">
              <w:t>Трубы должны сохранять длительную прочность и герметичность при воздействии на них транспортируемых сред с температурой транспортируемых сред не более 60°С при рабочем давлении до 6,3 МПа в условиях температуры окружающего воздуха от минус 60°С до плюс 60°С, что подтверждается соответствующими протоколами лабораторного испытания морозостойкости и газопроницаемости.</w:t>
            </w:r>
          </w:p>
        </w:tc>
      </w:tr>
      <w:tr w:rsidR="004503F0" w:rsidRPr="009525C5" w14:paraId="26EC59C1" w14:textId="77777777" w:rsidTr="004503F0">
        <w:tc>
          <w:tcPr>
            <w:tcW w:w="562" w:type="dxa"/>
            <w:vAlign w:val="center"/>
          </w:tcPr>
          <w:p w14:paraId="2A6DE984" w14:textId="77777777" w:rsidR="004503F0" w:rsidRPr="009525C5" w:rsidRDefault="004503F0" w:rsidP="009043EA">
            <w:pPr>
              <w:jc w:val="center"/>
            </w:pPr>
            <w:r w:rsidRPr="009525C5">
              <w:t>14</w:t>
            </w:r>
          </w:p>
        </w:tc>
        <w:tc>
          <w:tcPr>
            <w:tcW w:w="2977" w:type="dxa"/>
            <w:vAlign w:val="center"/>
          </w:tcPr>
          <w:p w14:paraId="55A43602" w14:textId="77777777" w:rsidR="004503F0" w:rsidRPr="009525C5" w:rsidRDefault="004503F0" w:rsidP="009043EA">
            <w:pPr>
              <w:jc w:val="both"/>
            </w:pPr>
            <w:r w:rsidRPr="009525C5">
              <w:t>Требования к испытаниям</w:t>
            </w:r>
          </w:p>
        </w:tc>
        <w:tc>
          <w:tcPr>
            <w:tcW w:w="6775" w:type="dxa"/>
            <w:vAlign w:val="center"/>
          </w:tcPr>
          <w:p w14:paraId="17B8C864" w14:textId="77777777" w:rsidR="004503F0" w:rsidRPr="009525C5" w:rsidRDefault="004503F0" w:rsidP="009043EA">
            <w:pPr>
              <w:jc w:val="both"/>
            </w:pPr>
            <w:r w:rsidRPr="009525C5">
              <w:t>Каждая секция трубы должна быть испытана на прочность и герметичность внутренним гидравлическим и пневматическим давлением (</w:t>
            </w:r>
            <w:proofErr w:type="spellStart"/>
            <w:r w:rsidRPr="009525C5">
              <w:t>Рисп</w:t>
            </w:r>
            <w:proofErr w:type="spellEnd"/>
            <w:r w:rsidRPr="009525C5">
              <w:t>=1,5Рраб).</w:t>
            </w:r>
          </w:p>
        </w:tc>
      </w:tr>
      <w:tr w:rsidR="004503F0" w:rsidRPr="009525C5" w14:paraId="5BB1BF78" w14:textId="77777777" w:rsidTr="004503F0">
        <w:tc>
          <w:tcPr>
            <w:tcW w:w="562" w:type="dxa"/>
            <w:vAlign w:val="center"/>
          </w:tcPr>
          <w:p w14:paraId="543C0825" w14:textId="77777777" w:rsidR="004503F0" w:rsidRPr="009525C5" w:rsidRDefault="004503F0" w:rsidP="009043EA">
            <w:pPr>
              <w:jc w:val="center"/>
            </w:pPr>
            <w:r w:rsidRPr="009525C5">
              <w:t>15</w:t>
            </w:r>
          </w:p>
        </w:tc>
        <w:tc>
          <w:tcPr>
            <w:tcW w:w="2977" w:type="dxa"/>
            <w:vAlign w:val="center"/>
          </w:tcPr>
          <w:p w14:paraId="1E1154C7" w14:textId="77777777" w:rsidR="004503F0" w:rsidRPr="009525C5" w:rsidRDefault="004503F0" w:rsidP="009043EA">
            <w:pPr>
              <w:jc w:val="both"/>
            </w:pPr>
            <w:r w:rsidRPr="009525C5">
              <w:t>Требования к маркировке</w:t>
            </w:r>
          </w:p>
        </w:tc>
        <w:tc>
          <w:tcPr>
            <w:tcW w:w="6775" w:type="dxa"/>
            <w:vAlign w:val="center"/>
          </w:tcPr>
          <w:p w14:paraId="19EE07E6" w14:textId="77777777" w:rsidR="004503F0" w:rsidRPr="009525C5" w:rsidRDefault="004503F0" w:rsidP="009043EA">
            <w:pPr>
              <w:jc w:val="both"/>
            </w:pPr>
            <w:r w:rsidRPr="009525C5">
              <w:t>Каждая секция должна иметь маркировку. Маркировка должна содержать: год изготовления, условный диаметр в миллиметрах, длину секции в метрах, рабочее давление в МПа.</w:t>
            </w:r>
          </w:p>
        </w:tc>
      </w:tr>
      <w:tr w:rsidR="004503F0" w:rsidRPr="009525C5" w14:paraId="265448B3" w14:textId="77777777" w:rsidTr="004503F0">
        <w:tc>
          <w:tcPr>
            <w:tcW w:w="562" w:type="dxa"/>
            <w:vAlign w:val="center"/>
          </w:tcPr>
          <w:p w14:paraId="4D0B5248" w14:textId="77777777" w:rsidR="004503F0" w:rsidRPr="009525C5" w:rsidRDefault="004503F0" w:rsidP="009043EA">
            <w:pPr>
              <w:jc w:val="center"/>
            </w:pPr>
            <w:r w:rsidRPr="009525C5">
              <w:t>16</w:t>
            </w:r>
          </w:p>
        </w:tc>
        <w:tc>
          <w:tcPr>
            <w:tcW w:w="2977" w:type="dxa"/>
            <w:vAlign w:val="center"/>
          </w:tcPr>
          <w:p w14:paraId="46607F61" w14:textId="77777777" w:rsidR="004503F0" w:rsidRPr="009525C5" w:rsidRDefault="004503F0" w:rsidP="009043EA">
            <w:pPr>
              <w:jc w:val="both"/>
            </w:pPr>
            <w:r w:rsidRPr="009525C5">
              <w:t>Упаковка</w:t>
            </w:r>
          </w:p>
        </w:tc>
        <w:tc>
          <w:tcPr>
            <w:tcW w:w="6775" w:type="dxa"/>
            <w:vAlign w:val="center"/>
          </w:tcPr>
          <w:p w14:paraId="44D123B9" w14:textId="526A4523" w:rsidR="004503F0" w:rsidRPr="009525C5" w:rsidRDefault="004503F0" w:rsidP="004503F0">
            <w:pPr>
              <w:jc w:val="both"/>
            </w:pPr>
            <w:r w:rsidRPr="009525C5">
              <w:t xml:space="preserve">Поставка гибких полимерно-металлических труб осуществляется в бухтах с отдающим устройством для смотки трубопровода с барабана. Каждая бухта должна быть увязана не менее чем в четырех местах материалом, обеспечивающим надлежащую прочность и сохранность наружной поверхности </w:t>
            </w:r>
            <w:r w:rsidRPr="009525C5">
              <w:lastRenderedPageBreak/>
              <w:t>труб и с возможностью оперативного развертывания трубопровода без использования сложных специальных механизмов. Внутренние полости концевых соединений должны быть закрыты пробками или прокладками, наружные поверхности концевых соединений должны быть смазаны солидолом по ГОСТ 4366, или смазкой графитной по ГОСТ 3333.</w:t>
            </w:r>
          </w:p>
        </w:tc>
      </w:tr>
      <w:tr w:rsidR="004503F0" w:rsidRPr="009525C5" w14:paraId="452071DA" w14:textId="77777777" w:rsidTr="004503F0">
        <w:tc>
          <w:tcPr>
            <w:tcW w:w="562" w:type="dxa"/>
            <w:vAlign w:val="center"/>
          </w:tcPr>
          <w:p w14:paraId="0A75C25D" w14:textId="77777777" w:rsidR="004503F0" w:rsidRPr="009525C5" w:rsidRDefault="004503F0" w:rsidP="009043EA">
            <w:pPr>
              <w:jc w:val="center"/>
            </w:pPr>
            <w:r w:rsidRPr="009525C5">
              <w:lastRenderedPageBreak/>
              <w:t>17</w:t>
            </w:r>
          </w:p>
        </w:tc>
        <w:tc>
          <w:tcPr>
            <w:tcW w:w="2977" w:type="dxa"/>
            <w:vAlign w:val="center"/>
          </w:tcPr>
          <w:p w14:paraId="62AE1A43" w14:textId="77777777" w:rsidR="004503F0" w:rsidRPr="009525C5" w:rsidRDefault="004503F0" w:rsidP="009043EA">
            <w:pPr>
              <w:jc w:val="both"/>
            </w:pPr>
            <w:r w:rsidRPr="009525C5">
              <w:t>Гарантийные обязательства</w:t>
            </w:r>
          </w:p>
        </w:tc>
        <w:tc>
          <w:tcPr>
            <w:tcW w:w="6775" w:type="dxa"/>
            <w:vAlign w:val="center"/>
          </w:tcPr>
          <w:p w14:paraId="4C326A2F" w14:textId="4C53344C" w:rsidR="004503F0" w:rsidRPr="009525C5" w:rsidRDefault="004503F0" w:rsidP="002549B4">
            <w:pPr>
              <w:jc w:val="both"/>
            </w:pPr>
            <w:r w:rsidRPr="009525C5">
              <w:t xml:space="preserve">Гарантийный срок эксплуатации - два года со дня ввода </w:t>
            </w:r>
            <w:r w:rsidR="00FF3C37" w:rsidRPr="009525C5">
              <w:t>участков трубопроводной системы</w:t>
            </w:r>
            <w:r w:rsidRPr="009525C5">
              <w:t xml:space="preserve"> в эксплуатацию. </w:t>
            </w:r>
          </w:p>
        </w:tc>
      </w:tr>
      <w:tr w:rsidR="004503F0" w:rsidRPr="009525C5" w14:paraId="154C855D" w14:textId="77777777" w:rsidTr="004503F0">
        <w:tc>
          <w:tcPr>
            <w:tcW w:w="562" w:type="dxa"/>
            <w:vAlign w:val="center"/>
          </w:tcPr>
          <w:p w14:paraId="08BC9DCD" w14:textId="77777777" w:rsidR="004503F0" w:rsidRPr="009525C5" w:rsidRDefault="004503F0" w:rsidP="009043EA">
            <w:pPr>
              <w:jc w:val="center"/>
            </w:pPr>
            <w:r w:rsidRPr="009525C5">
              <w:t>18</w:t>
            </w:r>
          </w:p>
        </w:tc>
        <w:tc>
          <w:tcPr>
            <w:tcW w:w="2977" w:type="dxa"/>
            <w:vAlign w:val="center"/>
          </w:tcPr>
          <w:p w14:paraId="46FE80A3" w14:textId="77777777" w:rsidR="004503F0" w:rsidRPr="009525C5" w:rsidRDefault="004503F0" w:rsidP="009043EA">
            <w:pPr>
              <w:jc w:val="both"/>
            </w:pPr>
            <w:r w:rsidRPr="009525C5">
              <w:t>Комплектация</w:t>
            </w:r>
          </w:p>
        </w:tc>
        <w:tc>
          <w:tcPr>
            <w:tcW w:w="6775" w:type="dxa"/>
            <w:vAlign w:val="center"/>
          </w:tcPr>
          <w:p w14:paraId="6102CBA5" w14:textId="03910EFD" w:rsidR="004503F0" w:rsidRPr="009525C5" w:rsidRDefault="004503F0" w:rsidP="009043EA">
            <w:pPr>
              <w:jc w:val="both"/>
            </w:pPr>
            <w:r w:rsidRPr="009525C5">
              <w:t>Всё оборудование должно быть вновь изготовленным, год выпуска - 2023. Оборудование должно поставляться комплектно и должно быть оснащено узлами одного производителя, комплектация узлами другого производителя должна быть согласована поставщиком оборудования с производителем основных узлов, для выполнения гарантийных обязательств. В комплект поставки каждой секции трубы, оснащенной концевыми соединениями, должны входить крепежные изделия, фланцы, уплотнительные кольца, прокладки и техническая документация. Каждая секция трубы должна комплектоваться ЗИП ремонтной конструкцией (для замены или ремонта поврежденного участка) для проведения ремонта в полевых условиях в любых погодных условиях, ремонтными фитингами. Каждая секция трубы должна сопровождаться паспортом, удостоверяющим ее качество.</w:t>
            </w:r>
          </w:p>
          <w:p w14:paraId="434B7360" w14:textId="18F2C134" w:rsidR="004503F0" w:rsidRPr="009525C5" w:rsidRDefault="004503F0" w:rsidP="009043EA">
            <w:pPr>
              <w:jc w:val="both"/>
            </w:pPr>
            <w:r w:rsidRPr="009525C5">
              <w:t>Документация, поставляемая с оборудованием</w:t>
            </w:r>
            <w:r w:rsidR="00C5664E" w:rsidRPr="009525C5">
              <w:t>:</w:t>
            </w:r>
          </w:p>
          <w:p w14:paraId="4095FC12" w14:textId="77777777" w:rsidR="004503F0" w:rsidRPr="009525C5" w:rsidRDefault="004503F0" w:rsidP="009043EA">
            <w:pPr>
              <w:jc w:val="both"/>
            </w:pPr>
            <w:r w:rsidRPr="009525C5">
              <w:t>- Сертификат соответствия ТУ производителя;</w:t>
            </w:r>
          </w:p>
          <w:p w14:paraId="54F42258" w14:textId="33EAA3FC" w:rsidR="004503F0" w:rsidRPr="009525C5" w:rsidRDefault="004503F0" w:rsidP="009043EA">
            <w:pPr>
              <w:jc w:val="both"/>
            </w:pPr>
            <w:r w:rsidRPr="009525C5">
              <w:t>- Декларация соответствия ТР TC 010/2011 «О безопасности машин и оборудования»</w:t>
            </w:r>
            <w:r w:rsidR="00C5664E" w:rsidRPr="009525C5">
              <w:t>;</w:t>
            </w:r>
          </w:p>
          <w:p w14:paraId="34D661B6" w14:textId="77777777" w:rsidR="004503F0" w:rsidRPr="009525C5" w:rsidRDefault="004503F0" w:rsidP="009043EA">
            <w:pPr>
              <w:jc w:val="both"/>
            </w:pPr>
            <w:r w:rsidRPr="009525C5">
              <w:t>- Сертификат соответствия ТР ТС 032/2013 «О безопасности оборудования, работающего под избыточным давлением» на систему;</w:t>
            </w:r>
          </w:p>
          <w:p w14:paraId="1F6F517F" w14:textId="77777777" w:rsidR="004503F0" w:rsidRPr="009525C5" w:rsidRDefault="004503F0" w:rsidP="009043EA">
            <w:pPr>
              <w:jc w:val="both"/>
            </w:pPr>
            <w:r w:rsidRPr="009525C5">
              <w:t>-Паспорт на каждую секцию и упаковочные листы;</w:t>
            </w:r>
          </w:p>
          <w:p w14:paraId="0C962877" w14:textId="1880811C" w:rsidR="004503F0" w:rsidRPr="009525C5" w:rsidRDefault="004503F0" w:rsidP="009043EA">
            <w:pPr>
              <w:jc w:val="both"/>
            </w:pPr>
            <w:r w:rsidRPr="009525C5">
              <w:t>-Акты заводских испытаний согласно пункту 1</w:t>
            </w:r>
            <w:r w:rsidR="00C5664E" w:rsidRPr="009525C5">
              <w:t>4</w:t>
            </w:r>
            <w:r w:rsidRPr="009525C5">
              <w:t xml:space="preserve"> настоящего технического задания.</w:t>
            </w:r>
          </w:p>
          <w:p w14:paraId="779B20F6" w14:textId="357AE145" w:rsidR="004503F0" w:rsidRPr="009525C5" w:rsidRDefault="004503F0" w:rsidP="009043EA">
            <w:pPr>
              <w:jc w:val="both"/>
            </w:pPr>
            <w:r w:rsidRPr="009525C5">
              <w:t>В объеме поставки предусмотреть приемно-отдающее устройство для возможности намотки труб – 1</w:t>
            </w:r>
            <w:r w:rsidR="00C5664E" w:rsidRPr="009525C5">
              <w:t xml:space="preserve"> </w:t>
            </w:r>
            <w:r w:rsidRPr="009525C5">
              <w:t>единица.</w:t>
            </w:r>
          </w:p>
        </w:tc>
      </w:tr>
      <w:tr w:rsidR="004503F0" w:rsidRPr="00072C41" w14:paraId="1CCB72CF" w14:textId="77777777" w:rsidTr="004503F0">
        <w:tc>
          <w:tcPr>
            <w:tcW w:w="562" w:type="dxa"/>
            <w:vAlign w:val="center"/>
          </w:tcPr>
          <w:p w14:paraId="33A50E56" w14:textId="77777777" w:rsidR="004503F0" w:rsidRPr="009525C5" w:rsidRDefault="004503F0" w:rsidP="009043EA">
            <w:pPr>
              <w:jc w:val="center"/>
            </w:pPr>
            <w:r w:rsidRPr="009525C5">
              <w:t>19</w:t>
            </w:r>
          </w:p>
        </w:tc>
        <w:tc>
          <w:tcPr>
            <w:tcW w:w="2977" w:type="dxa"/>
            <w:vAlign w:val="center"/>
          </w:tcPr>
          <w:p w14:paraId="5E23D301" w14:textId="77777777" w:rsidR="004503F0" w:rsidRPr="009525C5" w:rsidRDefault="004503F0" w:rsidP="009043EA">
            <w:pPr>
              <w:jc w:val="both"/>
            </w:pPr>
            <w:r w:rsidRPr="009525C5">
              <w:t>Требования к документации</w:t>
            </w:r>
          </w:p>
        </w:tc>
        <w:tc>
          <w:tcPr>
            <w:tcW w:w="6775" w:type="dxa"/>
            <w:vAlign w:val="center"/>
          </w:tcPr>
          <w:p w14:paraId="2A305F79" w14:textId="1132DC66" w:rsidR="004503F0" w:rsidRPr="00072C41" w:rsidRDefault="004503F0" w:rsidP="00C5664E">
            <w:pPr>
              <w:jc w:val="both"/>
            </w:pPr>
            <w:r w:rsidRPr="009525C5">
              <w:t xml:space="preserve">Паспорт; руководство по эксплуатации, включающее меры безопасности, порядок эксплуатации, объем, методы и периодичность контроля, ремонта, диагностирования и освидетельствования, акты приемо-сдаточных испытаний; сертификаты на материалы; ведомость ЗИП, чертежи быстроизнашивающихся деталей, документы, подтверждающие соответствие (сертификат либо декларация) требованиям технических регламентов (национальных, либо Таможенного союза); действующее разрешение на применение, выданное Ростехнадзором в комплекте с заключением экспертизы промышленной безопасности и копией письма об его утверждении и регистрации (для случаев, когда заключение указано в разрешении как основание для выдачи разрешения на применение). Также в комплекте с копией разрешения должна быть предоставлена копия сертификата ГОСТ Р (в случае, если продукция подлежит обязательной сертификации в системе, ГОСТ Р, или подлежала до вступления в силу соответствующего технического регламента, при условии, что сертификат ГОСТ Р выдан также до вступления в силу соответствующего технического регламента, и не окончен срок переходного периода, </w:t>
            </w:r>
            <w:r w:rsidRPr="009525C5">
              <w:lastRenderedPageBreak/>
              <w:t>установленный техническим регламентом).</w:t>
            </w:r>
            <w:r w:rsidR="00C5664E" w:rsidRPr="009525C5">
              <w:t xml:space="preserve"> </w:t>
            </w:r>
            <w:r w:rsidRPr="009525C5">
              <w:t>Для продукции, изготовленной после 01.01.2014 вместо разрешения на применение, может быть предоставлена только копия заключения экспертизы промышленной безопасности (ЭПБ), зарегистрированного в Ростехнадзоре на использование ГПМТ, транспортирующего требуемую среду (природный и попутный нефтяной газ, нефть).</w:t>
            </w:r>
          </w:p>
        </w:tc>
      </w:tr>
      <w:tr w:rsidR="004503F0" w:rsidRPr="00072C41" w14:paraId="4BDE0311" w14:textId="77777777" w:rsidTr="004503F0">
        <w:tc>
          <w:tcPr>
            <w:tcW w:w="562" w:type="dxa"/>
            <w:vAlign w:val="center"/>
          </w:tcPr>
          <w:p w14:paraId="44003E79" w14:textId="77777777" w:rsidR="004503F0" w:rsidRPr="00072C41" w:rsidRDefault="004503F0" w:rsidP="009043EA">
            <w:pPr>
              <w:jc w:val="center"/>
            </w:pPr>
            <w:r w:rsidRPr="00072C41">
              <w:lastRenderedPageBreak/>
              <w:t>20</w:t>
            </w:r>
          </w:p>
        </w:tc>
        <w:tc>
          <w:tcPr>
            <w:tcW w:w="2977" w:type="dxa"/>
            <w:vAlign w:val="center"/>
          </w:tcPr>
          <w:p w14:paraId="5869888A" w14:textId="77777777" w:rsidR="004503F0" w:rsidRPr="00072C41" w:rsidRDefault="004503F0" w:rsidP="009043EA">
            <w:pPr>
              <w:jc w:val="both"/>
            </w:pPr>
            <w:r w:rsidRPr="00072C41">
              <w:t>Соответствия нормативно-правовым актам РФ</w:t>
            </w:r>
          </w:p>
        </w:tc>
        <w:tc>
          <w:tcPr>
            <w:tcW w:w="6775" w:type="dxa"/>
            <w:vAlign w:val="center"/>
          </w:tcPr>
          <w:p w14:paraId="63A7F524" w14:textId="77777777" w:rsidR="004503F0" w:rsidRPr="00072C41" w:rsidRDefault="004503F0" w:rsidP="009043EA">
            <w:pPr>
              <w:jc w:val="both"/>
            </w:pPr>
            <w:r w:rsidRPr="00072C41">
              <w:t>Поставляемое оборудование (трубы полимерные) должны соответствовать:</w:t>
            </w:r>
          </w:p>
          <w:p w14:paraId="3D744C35" w14:textId="77777777" w:rsidR="004503F0" w:rsidRPr="00072C41" w:rsidRDefault="004503F0" w:rsidP="009043EA">
            <w:pPr>
              <w:jc w:val="both"/>
            </w:pPr>
            <w:r w:rsidRPr="00072C41">
              <w:t>- 116 ФЗ «О промышленной безопасности опасных производственных объектов;</w:t>
            </w:r>
          </w:p>
          <w:p w14:paraId="319C56D6" w14:textId="77777777" w:rsidR="004503F0" w:rsidRPr="00072C41" w:rsidRDefault="004503F0" w:rsidP="009043EA">
            <w:pPr>
              <w:jc w:val="both"/>
            </w:pPr>
            <w:r w:rsidRPr="00072C41">
              <w:t>- 184 Ф3 «О техническом регулировании»;</w:t>
            </w:r>
          </w:p>
          <w:p w14:paraId="55BC1174" w14:textId="77777777" w:rsidR="004503F0" w:rsidRPr="00072C41" w:rsidRDefault="004503F0" w:rsidP="009043EA">
            <w:pPr>
              <w:jc w:val="both"/>
            </w:pPr>
            <w:r w:rsidRPr="00072C41">
              <w:t xml:space="preserve">- </w:t>
            </w:r>
            <w:proofErr w:type="spellStart"/>
            <w:r w:rsidRPr="00072C41">
              <w:t>ФНиП</w:t>
            </w:r>
            <w:proofErr w:type="spellEnd"/>
            <w:r w:rsidRPr="00072C41">
              <w:t xml:space="preserve"> «Правила безопасности в нефтяной и газовой промышленности»;</w:t>
            </w:r>
          </w:p>
          <w:p w14:paraId="2AF67472" w14:textId="77777777" w:rsidR="004503F0" w:rsidRPr="00072C41" w:rsidRDefault="004503F0" w:rsidP="009043EA">
            <w:pPr>
              <w:jc w:val="both"/>
            </w:pPr>
            <w:r w:rsidRPr="00072C41">
              <w:t xml:space="preserve">- </w:t>
            </w:r>
            <w:proofErr w:type="spellStart"/>
            <w:r w:rsidRPr="00072C41">
              <w:t>ФНиП</w:t>
            </w:r>
            <w:proofErr w:type="spellEnd"/>
            <w:r w:rsidRPr="00072C41">
              <w:t xml:space="preserve"> «Правила безопасной эксплуатации </w:t>
            </w:r>
            <w:proofErr w:type="spellStart"/>
            <w:r w:rsidRPr="00072C41">
              <w:t>внутрипромысловых</w:t>
            </w:r>
            <w:proofErr w:type="spellEnd"/>
            <w:r w:rsidRPr="00072C41">
              <w:t xml:space="preserve"> трубопроводов».</w:t>
            </w:r>
          </w:p>
        </w:tc>
      </w:tr>
    </w:tbl>
    <w:p w14:paraId="52C871A1" w14:textId="77777777" w:rsidR="000E4EA3" w:rsidRDefault="000E4EA3" w:rsidP="00B00527">
      <w:pPr>
        <w:jc w:val="both"/>
        <w:rPr>
          <w:sz w:val="28"/>
          <w:szCs w:val="28"/>
        </w:rPr>
      </w:pPr>
    </w:p>
    <w:sectPr w:rsidR="000E4EA3" w:rsidSect="00FE4569">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185BC6"/>
    <w:lvl w:ilvl="0">
      <w:numFmt w:val="bullet"/>
      <w:lvlText w:val="*"/>
      <w:lvlJc w:val="left"/>
    </w:lvl>
  </w:abstractNum>
  <w:abstractNum w:abstractNumId="1" w15:restartNumberingAfterBreak="0">
    <w:nsid w:val="0CE31119"/>
    <w:multiLevelType w:val="hybridMultilevel"/>
    <w:tmpl w:val="5ABE9C10"/>
    <w:lvl w:ilvl="0" w:tplc="87D67EA8">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2" w15:restartNumberingAfterBreak="0">
    <w:nsid w:val="16DB1429"/>
    <w:multiLevelType w:val="hybridMultilevel"/>
    <w:tmpl w:val="5526FA4A"/>
    <w:lvl w:ilvl="0" w:tplc="8E445E0C">
      <w:start w:val="1"/>
      <w:numFmt w:val="bullet"/>
      <w:lvlText w:val=""/>
      <w:lvlJc w:val="left"/>
      <w:pPr>
        <w:ind w:left="810" w:hanging="360"/>
      </w:pPr>
      <w:rPr>
        <w:rFonts w:ascii="Symbol" w:eastAsia="Times New Roman" w:hAnsi="Symbol" w:cs="Courier New"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174313CF"/>
    <w:multiLevelType w:val="hybridMultilevel"/>
    <w:tmpl w:val="71900192"/>
    <w:lvl w:ilvl="0" w:tplc="3678F3E0">
      <w:start w:val="1"/>
      <w:numFmt w:val="bullet"/>
      <w:lvlText w:val=""/>
      <w:lvlJc w:val="left"/>
      <w:pPr>
        <w:ind w:left="878" w:hanging="360"/>
      </w:pPr>
      <w:rPr>
        <w:rFonts w:ascii="Symbol" w:eastAsia="Times New Roman" w:hAnsi="Symbol" w:cs="Courier New"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4" w15:restartNumberingAfterBreak="0">
    <w:nsid w:val="27691003"/>
    <w:multiLevelType w:val="hybridMultilevel"/>
    <w:tmpl w:val="E364165C"/>
    <w:lvl w:ilvl="0" w:tplc="87D67EA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A750E"/>
    <w:multiLevelType w:val="hybridMultilevel"/>
    <w:tmpl w:val="04102D6C"/>
    <w:lvl w:ilvl="0" w:tplc="BE066C9C">
      <w:start w:val="1"/>
      <w:numFmt w:val="bullet"/>
      <w:lvlText w:val=""/>
      <w:lvlJc w:val="left"/>
      <w:pPr>
        <w:ind w:left="885" w:hanging="360"/>
      </w:pPr>
      <w:rPr>
        <w:rFonts w:ascii="Symbol" w:eastAsia="Times New Roman" w:hAnsi="Symbol" w:cs="Courier New"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15:restartNumberingAfterBreak="0">
    <w:nsid w:val="340B43BA"/>
    <w:multiLevelType w:val="hybridMultilevel"/>
    <w:tmpl w:val="142AEA3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7" w15:restartNumberingAfterBreak="0">
    <w:nsid w:val="34683A66"/>
    <w:multiLevelType w:val="hybridMultilevel"/>
    <w:tmpl w:val="138EAEC0"/>
    <w:lvl w:ilvl="0" w:tplc="87D67EA8">
      <w:start w:val="1"/>
      <w:numFmt w:val="bullet"/>
      <w:lvlText w:val=""/>
      <w:lvlJc w:val="left"/>
      <w:pPr>
        <w:ind w:left="8299"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15:restartNumberingAfterBreak="0">
    <w:nsid w:val="35C3369B"/>
    <w:multiLevelType w:val="hybridMultilevel"/>
    <w:tmpl w:val="4EF0B934"/>
    <w:lvl w:ilvl="0" w:tplc="AEA454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9D95FC3"/>
    <w:multiLevelType w:val="hybridMultilevel"/>
    <w:tmpl w:val="40BCCF7C"/>
    <w:lvl w:ilvl="0" w:tplc="D00A9E16">
      <w:start w:val="1"/>
      <w:numFmt w:val="bullet"/>
      <w:lvlText w:val=""/>
      <w:lvlJc w:val="left"/>
      <w:pPr>
        <w:ind w:left="885" w:hanging="360"/>
      </w:pPr>
      <w:rPr>
        <w:rFonts w:ascii="Symbol" w:eastAsia="Times New Roman" w:hAnsi="Symbol" w:cs="Courier New"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15:restartNumberingAfterBreak="0">
    <w:nsid w:val="50AC2017"/>
    <w:multiLevelType w:val="hybridMultilevel"/>
    <w:tmpl w:val="7706C5D2"/>
    <w:lvl w:ilvl="0" w:tplc="AEA454FC">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15:restartNumberingAfterBreak="0">
    <w:nsid w:val="718A78EA"/>
    <w:multiLevelType w:val="hybridMultilevel"/>
    <w:tmpl w:val="FD94B7FC"/>
    <w:lvl w:ilvl="0" w:tplc="AEA45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65AD4"/>
    <w:multiLevelType w:val="multilevel"/>
    <w:tmpl w:val="DA4C0F5E"/>
    <w:lvl w:ilvl="0">
      <w:start w:val="1"/>
      <w:numFmt w:val="decimal"/>
      <w:suff w:val="space"/>
      <w:lvlText w:val="%1."/>
      <w:lvlJc w:val="left"/>
      <w:pPr>
        <w:ind w:left="0" w:firstLine="567"/>
      </w:pPr>
      <w:rPr>
        <w:rFonts w:ascii="Times New Roman CYR" w:hAnsi="Times New Roman CYR" w:hint="default"/>
        <w:color w:val="000000"/>
        <w:sz w:val="24"/>
        <w:szCs w:val="24"/>
      </w:rPr>
    </w:lvl>
    <w:lvl w:ilvl="1">
      <w:start w:val="1"/>
      <w:numFmt w:val="decimal"/>
      <w:suff w:val="space"/>
      <w:lvlText w:val="%1.%2."/>
      <w:lvlJc w:val="left"/>
      <w:pPr>
        <w:ind w:left="0" w:firstLine="510"/>
      </w:pPr>
      <w:rPr>
        <w:rFonts w:ascii="Times New Roman CYR" w:hAnsi="Times New Roman CYR" w:hint="default"/>
        <w:color w:val="000000"/>
        <w:sz w:val="24"/>
        <w:szCs w:val="24"/>
      </w:rPr>
    </w:lvl>
    <w:lvl w:ilvl="2">
      <w:start w:val="1"/>
      <w:numFmt w:val="decimal"/>
      <w:suff w:val="space"/>
      <w:lvlText w:val="%1.%2.%3."/>
      <w:lvlJc w:val="left"/>
      <w:pPr>
        <w:ind w:left="0" w:firstLine="567"/>
      </w:pPr>
      <w:rPr>
        <w:rFonts w:ascii="Times New Roman CYR" w:hAnsi="Times New Roman CYR" w:hint="default"/>
        <w:color w:val="000000"/>
      </w:rPr>
    </w:lvl>
    <w:lvl w:ilvl="3">
      <w:start w:val="1"/>
      <w:numFmt w:val="decimal"/>
      <w:lvlText w:val="%1.%2.%3.%4"/>
      <w:lvlJc w:val="left"/>
      <w:pPr>
        <w:tabs>
          <w:tab w:val="num" w:pos="720"/>
        </w:tabs>
        <w:ind w:left="720" w:hanging="720"/>
      </w:pPr>
      <w:rPr>
        <w:rFonts w:ascii="Times New Roman CYR" w:hAnsi="Times New Roman CYR" w:hint="default"/>
        <w:color w:val="000000"/>
      </w:rPr>
    </w:lvl>
    <w:lvl w:ilvl="4">
      <w:start w:val="1"/>
      <w:numFmt w:val="decimal"/>
      <w:lvlText w:val="%1.%2.%3.%4.%5"/>
      <w:lvlJc w:val="left"/>
      <w:pPr>
        <w:tabs>
          <w:tab w:val="num" w:pos="720"/>
        </w:tabs>
        <w:ind w:left="720" w:hanging="720"/>
      </w:pPr>
      <w:rPr>
        <w:rFonts w:ascii="Times New Roman CYR" w:hAnsi="Times New Roman CYR" w:hint="default"/>
        <w:color w:val="000000"/>
      </w:rPr>
    </w:lvl>
    <w:lvl w:ilvl="5">
      <w:start w:val="1"/>
      <w:numFmt w:val="decimal"/>
      <w:lvlText w:val="%1.%2.%3.%4.%5.%6"/>
      <w:lvlJc w:val="left"/>
      <w:pPr>
        <w:tabs>
          <w:tab w:val="num" w:pos="1080"/>
        </w:tabs>
        <w:ind w:left="1080" w:hanging="1080"/>
      </w:pPr>
      <w:rPr>
        <w:rFonts w:ascii="Times New Roman CYR" w:hAnsi="Times New Roman CYR" w:hint="default"/>
        <w:color w:val="000000"/>
      </w:rPr>
    </w:lvl>
    <w:lvl w:ilvl="6">
      <w:start w:val="1"/>
      <w:numFmt w:val="decimal"/>
      <w:lvlText w:val="%1.%2.%3.%4.%5.%6.%7"/>
      <w:lvlJc w:val="left"/>
      <w:pPr>
        <w:tabs>
          <w:tab w:val="num" w:pos="1080"/>
        </w:tabs>
        <w:ind w:left="1080" w:hanging="1080"/>
      </w:pPr>
      <w:rPr>
        <w:rFonts w:ascii="Times New Roman CYR" w:hAnsi="Times New Roman CYR" w:hint="default"/>
        <w:color w:val="000000"/>
      </w:rPr>
    </w:lvl>
    <w:lvl w:ilvl="7">
      <w:start w:val="1"/>
      <w:numFmt w:val="decimal"/>
      <w:lvlText w:val="%1.%2.%3.%4.%5.%6.%7.%8"/>
      <w:lvlJc w:val="left"/>
      <w:pPr>
        <w:tabs>
          <w:tab w:val="num" w:pos="1080"/>
        </w:tabs>
        <w:ind w:left="1080" w:hanging="1080"/>
      </w:pPr>
      <w:rPr>
        <w:rFonts w:ascii="Times New Roman CYR" w:hAnsi="Times New Roman CYR" w:hint="default"/>
        <w:color w:val="000000"/>
      </w:rPr>
    </w:lvl>
    <w:lvl w:ilvl="8">
      <w:start w:val="1"/>
      <w:numFmt w:val="decimal"/>
      <w:lvlText w:val="%1.%2.%3.%4.%5.%6.%7.%8.%9"/>
      <w:lvlJc w:val="left"/>
      <w:pPr>
        <w:tabs>
          <w:tab w:val="num" w:pos="1440"/>
        </w:tabs>
        <w:ind w:left="1440" w:hanging="1440"/>
      </w:pPr>
      <w:rPr>
        <w:rFonts w:ascii="Times New Roman CYR" w:hAnsi="Times New Roman CYR" w:hint="default"/>
        <w:color w:val="000000"/>
      </w:rPr>
    </w:lvl>
  </w:abstractNum>
  <w:abstractNum w:abstractNumId="13" w15:restartNumberingAfterBreak="0">
    <w:nsid w:val="7E794EE1"/>
    <w:multiLevelType w:val="hybridMultilevel"/>
    <w:tmpl w:val="AC469E0A"/>
    <w:lvl w:ilvl="0" w:tplc="AEA45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4888134">
    <w:abstractNumId w:val="7"/>
  </w:num>
  <w:num w:numId="2" w16cid:durableId="668606631">
    <w:abstractNumId w:val="1"/>
  </w:num>
  <w:num w:numId="3" w16cid:durableId="152111653">
    <w:abstractNumId w:val="12"/>
  </w:num>
  <w:num w:numId="4" w16cid:durableId="866413123">
    <w:abstractNumId w:val="10"/>
  </w:num>
  <w:num w:numId="5" w16cid:durableId="1080172382">
    <w:abstractNumId w:val="13"/>
  </w:num>
  <w:num w:numId="6" w16cid:durableId="1450736385">
    <w:abstractNumId w:val="11"/>
  </w:num>
  <w:num w:numId="7" w16cid:durableId="483592796">
    <w:abstractNumId w:val="8"/>
  </w:num>
  <w:num w:numId="8" w16cid:durableId="445584258">
    <w:abstractNumId w:val="0"/>
    <w:lvlOverride w:ilvl="0">
      <w:lvl w:ilvl="0">
        <w:start w:val="65535"/>
        <w:numFmt w:val="bullet"/>
        <w:lvlText w:val="-"/>
        <w:legacy w:legacy="1" w:legacySpace="0" w:legacyIndent="115"/>
        <w:lvlJc w:val="left"/>
        <w:rPr>
          <w:rFonts w:ascii="Lucida Sans Unicode" w:hAnsi="Lucida Sans Unicode" w:cs="Lucida Sans Unicode" w:hint="default"/>
        </w:rPr>
      </w:lvl>
    </w:lvlOverride>
  </w:num>
  <w:num w:numId="9" w16cid:durableId="1520197481">
    <w:abstractNumId w:val="6"/>
  </w:num>
  <w:num w:numId="10" w16cid:durableId="1916428246">
    <w:abstractNumId w:val="3"/>
  </w:num>
  <w:num w:numId="11" w16cid:durableId="1403021220">
    <w:abstractNumId w:val="5"/>
  </w:num>
  <w:num w:numId="12" w16cid:durableId="1049960232">
    <w:abstractNumId w:val="9"/>
  </w:num>
  <w:num w:numId="13" w16cid:durableId="1679192786">
    <w:abstractNumId w:val="2"/>
  </w:num>
  <w:num w:numId="14" w16cid:durableId="124468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52"/>
    <w:rsid w:val="0003278C"/>
    <w:rsid w:val="00043CE7"/>
    <w:rsid w:val="000471B5"/>
    <w:rsid w:val="00071481"/>
    <w:rsid w:val="000725AE"/>
    <w:rsid w:val="00076D35"/>
    <w:rsid w:val="000827C8"/>
    <w:rsid w:val="000A6162"/>
    <w:rsid w:val="000B5A5E"/>
    <w:rsid w:val="000C151F"/>
    <w:rsid w:val="000D179D"/>
    <w:rsid w:val="000D5A37"/>
    <w:rsid w:val="000E4EA3"/>
    <w:rsid w:val="000F38FA"/>
    <w:rsid w:val="00107E97"/>
    <w:rsid w:val="001139C7"/>
    <w:rsid w:val="00130174"/>
    <w:rsid w:val="00146E98"/>
    <w:rsid w:val="001570DB"/>
    <w:rsid w:val="001646CF"/>
    <w:rsid w:val="001711B5"/>
    <w:rsid w:val="00176F63"/>
    <w:rsid w:val="00181DF2"/>
    <w:rsid w:val="0018244F"/>
    <w:rsid w:val="001A7A4B"/>
    <w:rsid w:val="001B1FEF"/>
    <w:rsid w:val="001B218C"/>
    <w:rsid w:val="001B2B62"/>
    <w:rsid w:val="001D245F"/>
    <w:rsid w:val="001D75BC"/>
    <w:rsid w:val="001E3AB4"/>
    <w:rsid w:val="0021423E"/>
    <w:rsid w:val="00215FFE"/>
    <w:rsid w:val="002176A4"/>
    <w:rsid w:val="00225791"/>
    <w:rsid w:val="00225E2B"/>
    <w:rsid w:val="00245770"/>
    <w:rsid w:val="002549B4"/>
    <w:rsid w:val="00296429"/>
    <w:rsid w:val="002A1B5F"/>
    <w:rsid w:val="002A1FBB"/>
    <w:rsid w:val="002A29CA"/>
    <w:rsid w:val="002A2EFD"/>
    <w:rsid w:val="002D734B"/>
    <w:rsid w:val="002F3738"/>
    <w:rsid w:val="00326412"/>
    <w:rsid w:val="00330FDB"/>
    <w:rsid w:val="003649C0"/>
    <w:rsid w:val="00372704"/>
    <w:rsid w:val="00376F72"/>
    <w:rsid w:val="0038436C"/>
    <w:rsid w:val="003A4980"/>
    <w:rsid w:val="003A5A48"/>
    <w:rsid w:val="003A79AB"/>
    <w:rsid w:val="003B238B"/>
    <w:rsid w:val="003B24DA"/>
    <w:rsid w:val="003C2058"/>
    <w:rsid w:val="003E20F6"/>
    <w:rsid w:val="003E2E4E"/>
    <w:rsid w:val="003E5598"/>
    <w:rsid w:val="003F1059"/>
    <w:rsid w:val="003F13E8"/>
    <w:rsid w:val="00417EDE"/>
    <w:rsid w:val="004238B8"/>
    <w:rsid w:val="0043368C"/>
    <w:rsid w:val="00434CFC"/>
    <w:rsid w:val="004417BE"/>
    <w:rsid w:val="00443897"/>
    <w:rsid w:val="004445EC"/>
    <w:rsid w:val="00447A02"/>
    <w:rsid w:val="004503F0"/>
    <w:rsid w:val="00456756"/>
    <w:rsid w:val="00481CA3"/>
    <w:rsid w:val="00485987"/>
    <w:rsid w:val="0049055E"/>
    <w:rsid w:val="004A29A2"/>
    <w:rsid w:val="004B585D"/>
    <w:rsid w:val="004B68B7"/>
    <w:rsid w:val="004C2703"/>
    <w:rsid w:val="004C4FED"/>
    <w:rsid w:val="004E4704"/>
    <w:rsid w:val="004E689E"/>
    <w:rsid w:val="00506352"/>
    <w:rsid w:val="005348CB"/>
    <w:rsid w:val="00535D37"/>
    <w:rsid w:val="00541544"/>
    <w:rsid w:val="00541C4B"/>
    <w:rsid w:val="005479ED"/>
    <w:rsid w:val="00550532"/>
    <w:rsid w:val="00551ADC"/>
    <w:rsid w:val="00560CDF"/>
    <w:rsid w:val="00581A5D"/>
    <w:rsid w:val="00590917"/>
    <w:rsid w:val="00594D56"/>
    <w:rsid w:val="00597FDA"/>
    <w:rsid w:val="00597FE7"/>
    <w:rsid w:val="005B7DC6"/>
    <w:rsid w:val="005C0707"/>
    <w:rsid w:val="005D7690"/>
    <w:rsid w:val="005E23F2"/>
    <w:rsid w:val="005E2830"/>
    <w:rsid w:val="005F493E"/>
    <w:rsid w:val="005F4C05"/>
    <w:rsid w:val="005F78F6"/>
    <w:rsid w:val="0060246C"/>
    <w:rsid w:val="00605221"/>
    <w:rsid w:val="00622829"/>
    <w:rsid w:val="006343FB"/>
    <w:rsid w:val="00643F16"/>
    <w:rsid w:val="006510E0"/>
    <w:rsid w:val="00651EC3"/>
    <w:rsid w:val="00664A44"/>
    <w:rsid w:val="00664BFB"/>
    <w:rsid w:val="006744C3"/>
    <w:rsid w:val="00690A0B"/>
    <w:rsid w:val="006B0D1D"/>
    <w:rsid w:val="006C4757"/>
    <w:rsid w:val="006D1AF6"/>
    <w:rsid w:val="00702184"/>
    <w:rsid w:val="00710972"/>
    <w:rsid w:val="007168DB"/>
    <w:rsid w:val="007219A4"/>
    <w:rsid w:val="007327CF"/>
    <w:rsid w:val="0073687E"/>
    <w:rsid w:val="00743FF5"/>
    <w:rsid w:val="0074550B"/>
    <w:rsid w:val="00746204"/>
    <w:rsid w:val="00752014"/>
    <w:rsid w:val="00752748"/>
    <w:rsid w:val="007548FD"/>
    <w:rsid w:val="0078590A"/>
    <w:rsid w:val="00787D37"/>
    <w:rsid w:val="00794623"/>
    <w:rsid w:val="007A054C"/>
    <w:rsid w:val="007B3D13"/>
    <w:rsid w:val="007C1EE8"/>
    <w:rsid w:val="007D080E"/>
    <w:rsid w:val="0080224A"/>
    <w:rsid w:val="00803B62"/>
    <w:rsid w:val="00805231"/>
    <w:rsid w:val="008134ED"/>
    <w:rsid w:val="0082116A"/>
    <w:rsid w:val="00824B7D"/>
    <w:rsid w:val="008267C0"/>
    <w:rsid w:val="00847139"/>
    <w:rsid w:val="008569F3"/>
    <w:rsid w:val="00862D66"/>
    <w:rsid w:val="00876ED5"/>
    <w:rsid w:val="008A5C1C"/>
    <w:rsid w:val="008B4D13"/>
    <w:rsid w:val="008C2AEB"/>
    <w:rsid w:val="008C61AF"/>
    <w:rsid w:val="008E014D"/>
    <w:rsid w:val="008E2737"/>
    <w:rsid w:val="008F08F4"/>
    <w:rsid w:val="008F2F32"/>
    <w:rsid w:val="00916DBD"/>
    <w:rsid w:val="00930254"/>
    <w:rsid w:val="00933F3B"/>
    <w:rsid w:val="00937BBC"/>
    <w:rsid w:val="009525C5"/>
    <w:rsid w:val="009529EF"/>
    <w:rsid w:val="00973552"/>
    <w:rsid w:val="0097411E"/>
    <w:rsid w:val="009A2AE7"/>
    <w:rsid w:val="009C307F"/>
    <w:rsid w:val="009C3AAE"/>
    <w:rsid w:val="009C491A"/>
    <w:rsid w:val="009E269E"/>
    <w:rsid w:val="00A01F40"/>
    <w:rsid w:val="00A2248E"/>
    <w:rsid w:val="00A22886"/>
    <w:rsid w:val="00A263F5"/>
    <w:rsid w:val="00A277C8"/>
    <w:rsid w:val="00A36AE9"/>
    <w:rsid w:val="00A372BB"/>
    <w:rsid w:val="00A51928"/>
    <w:rsid w:val="00A56CEE"/>
    <w:rsid w:val="00A577FF"/>
    <w:rsid w:val="00A70D32"/>
    <w:rsid w:val="00A86EDB"/>
    <w:rsid w:val="00A90DB4"/>
    <w:rsid w:val="00A974AD"/>
    <w:rsid w:val="00AA43F4"/>
    <w:rsid w:val="00AB0120"/>
    <w:rsid w:val="00AB0F88"/>
    <w:rsid w:val="00AB2629"/>
    <w:rsid w:val="00AC3EFD"/>
    <w:rsid w:val="00AD1C97"/>
    <w:rsid w:val="00AE3497"/>
    <w:rsid w:val="00AE40C4"/>
    <w:rsid w:val="00AE5DB0"/>
    <w:rsid w:val="00AE73FC"/>
    <w:rsid w:val="00AF26B0"/>
    <w:rsid w:val="00AF5893"/>
    <w:rsid w:val="00AF6791"/>
    <w:rsid w:val="00B00527"/>
    <w:rsid w:val="00B00BC1"/>
    <w:rsid w:val="00B14E45"/>
    <w:rsid w:val="00B170A0"/>
    <w:rsid w:val="00B27399"/>
    <w:rsid w:val="00B550FF"/>
    <w:rsid w:val="00B56763"/>
    <w:rsid w:val="00B66CB1"/>
    <w:rsid w:val="00B73962"/>
    <w:rsid w:val="00B7675B"/>
    <w:rsid w:val="00B95C95"/>
    <w:rsid w:val="00BA4672"/>
    <w:rsid w:val="00BB7304"/>
    <w:rsid w:val="00BC0E32"/>
    <w:rsid w:val="00BC0FCA"/>
    <w:rsid w:val="00BC426C"/>
    <w:rsid w:val="00BD6308"/>
    <w:rsid w:val="00BF5680"/>
    <w:rsid w:val="00C13C40"/>
    <w:rsid w:val="00C20FA2"/>
    <w:rsid w:val="00C24731"/>
    <w:rsid w:val="00C319E0"/>
    <w:rsid w:val="00C3454C"/>
    <w:rsid w:val="00C373D1"/>
    <w:rsid w:val="00C43A05"/>
    <w:rsid w:val="00C44B2F"/>
    <w:rsid w:val="00C54316"/>
    <w:rsid w:val="00C55A56"/>
    <w:rsid w:val="00C5664E"/>
    <w:rsid w:val="00C71B06"/>
    <w:rsid w:val="00C77F67"/>
    <w:rsid w:val="00C91DCA"/>
    <w:rsid w:val="00CA25FF"/>
    <w:rsid w:val="00CA2CE5"/>
    <w:rsid w:val="00CA5549"/>
    <w:rsid w:val="00CC2473"/>
    <w:rsid w:val="00CC484B"/>
    <w:rsid w:val="00CE222C"/>
    <w:rsid w:val="00D01002"/>
    <w:rsid w:val="00D061F3"/>
    <w:rsid w:val="00D06C17"/>
    <w:rsid w:val="00D163AC"/>
    <w:rsid w:val="00D22F5F"/>
    <w:rsid w:val="00D23C00"/>
    <w:rsid w:val="00D245DE"/>
    <w:rsid w:val="00D34953"/>
    <w:rsid w:val="00D3754E"/>
    <w:rsid w:val="00D408A5"/>
    <w:rsid w:val="00D65C3F"/>
    <w:rsid w:val="00D66B3C"/>
    <w:rsid w:val="00D66F5D"/>
    <w:rsid w:val="00D7010F"/>
    <w:rsid w:val="00D7562E"/>
    <w:rsid w:val="00D80226"/>
    <w:rsid w:val="00D812F2"/>
    <w:rsid w:val="00D85105"/>
    <w:rsid w:val="00D86178"/>
    <w:rsid w:val="00DC52D4"/>
    <w:rsid w:val="00DD6BB2"/>
    <w:rsid w:val="00DE05D7"/>
    <w:rsid w:val="00DE12D8"/>
    <w:rsid w:val="00DF2CFD"/>
    <w:rsid w:val="00E001A2"/>
    <w:rsid w:val="00E017EA"/>
    <w:rsid w:val="00E03182"/>
    <w:rsid w:val="00E04D02"/>
    <w:rsid w:val="00E07BD3"/>
    <w:rsid w:val="00E07DA3"/>
    <w:rsid w:val="00E33098"/>
    <w:rsid w:val="00E37CD6"/>
    <w:rsid w:val="00E47608"/>
    <w:rsid w:val="00E64AF9"/>
    <w:rsid w:val="00E75F3F"/>
    <w:rsid w:val="00E8260B"/>
    <w:rsid w:val="00E91E0B"/>
    <w:rsid w:val="00E93A95"/>
    <w:rsid w:val="00EA0DCD"/>
    <w:rsid w:val="00EB49B5"/>
    <w:rsid w:val="00ED1435"/>
    <w:rsid w:val="00EE7824"/>
    <w:rsid w:val="00EF4919"/>
    <w:rsid w:val="00F05841"/>
    <w:rsid w:val="00F24F9E"/>
    <w:rsid w:val="00F50B08"/>
    <w:rsid w:val="00F54541"/>
    <w:rsid w:val="00F56B65"/>
    <w:rsid w:val="00F572BC"/>
    <w:rsid w:val="00F617CA"/>
    <w:rsid w:val="00F81DE7"/>
    <w:rsid w:val="00F84C04"/>
    <w:rsid w:val="00F86E30"/>
    <w:rsid w:val="00F87ECF"/>
    <w:rsid w:val="00F94518"/>
    <w:rsid w:val="00F94C54"/>
    <w:rsid w:val="00FA02EC"/>
    <w:rsid w:val="00FA62B6"/>
    <w:rsid w:val="00FA6AA5"/>
    <w:rsid w:val="00FB6658"/>
    <w:rsid w:val="00FC4D99"/>
    <w:rsid w:val="00FC66F7"/>
    <w:rsid w:val="00FC7CA5"/>
    <w:rsid w:val="00FD0418"/>
    <w:rsid w:val="00FE1961"/>
    <w:rsid w:val="00FE4569"/>
    <w:rsid w:val="00FF2668"/>
    <w:rsid w:val="00FF3C37"/>
    <w:rsid w:val="00FF3F36"/>
    <w:rsid w:val="00FF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881E"/>
  <w15:docId w15:val="{64D027DE-D545-4C60-8F7A-CBF89067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05221"/>
    <w:rPr>
      <w:color w:val="0000FF"/>
      <w:u w:val="single"/>
    </w:rPr>
  </w:style>
  <w:style w:type="paragraph" w:styleId="a4">
    <w:name w:val="Balloon Text"/>
    <w:basedOn w:val="a"/>
    <w:link w:val="a5"/>
    <w:uiPriority w:val="99"/>
    <w:semiHidden/>
    <w:unhideWhenUsed/>
    <w:rsid w:val="00B73962"/>
    <w:rPr>
      <w:rFonts w:ascii="Tahoma" w:hAnsi="Tahoma" w:cs="Tahoma"/>
      <w:sz w:val="16"/>
      <w:szCs w:val="16"/>
    </w:rPr>
  </w:style>
  <w:style w:type="character" w:customStyle="1" w:styleId="a5">
    <w:name w:val="Текст выноски Знак"/>
    <w:basedOn w:val="a0"/>
    <w:link w:val="a4"/>
    <w:uiPriority w:val="99"/>
    <w:semiHidden/>
    <w:rsid w:val="00B73962"/>
    <w:rPr>
      <w:rFonts w:ascii="Tahoma" w:eastAsia="Times New Roman" w:hAnsi="Tahoma" w:cs="Tahoma"/>
      <w:sz w:val="16"/>
      <w:szCs w:val="16"/>
      <w:lang w:eastAsia="ru-RU"/>
    </w:rPr>
  </w:style>
  <w:style w:type="paragraph" w:styleId="a6">
    <w:name w:val="Normal (Web)"/>
    <w:basedOn w:val="a"/>
    <w:uiPriority w:val="99"/>
    <w:unhideWhenUsed/>
    <w:rsid w:val="00B550FF"/>
    <w:pPr>
      <w:spacing w:before="100" w:beforeAutospacing="1" w:after="100" w:afterAutospacing="1"/>
    </w:pPr>
  </w:style>
  <w:style w:type="paragraph" w:customStyle="1" w:styleId="Style4">
    <w:name w:val="Style4"/>
    <w:basedOn w:val="a"/>
    <w:uiPriority w:val="99"/>
    <w:rsid w:val="000C151F"/>
    <w:pPr>
      <w:widowControl w:val="0"/>
      <w:autoSpaceDE w:val="0"/>
      <w:autoSpaceDN w:val="0"/>
      <w:adjustRightInd w:val="0"/>
      <w:spacing w:line="202" w:lineRule="exact"/>
      <w:jc w:val="both"/>
    </w:pPr>
    <w:rPr>
      <w:rFonts w:ascii="Lucida Sans Unicode" w:hAnsi="Lucida Sans Unicode"/>
    </w:rPr>
  </w:style>
  <w:style w:type="paragraph" w:customStyle="1" w:styleId="Style9">
    <w:name w:val="Style9"/>
    <w:basedOn w:val="a"/>
    <w:uiPriority w:val="99"/>
    <w:rsid w:val="000C151F"/>
    <w:pPr>
      <w:widowControl w:val="0"/>
      <w:autoSpaceDE w:val="0"/>
      <w:autoSpaceDN w:val="0"/>
      <w:adjustRightInd w:val="0"/>
      <w:spacing w:line="235" w:lineRule="exact"/>
      <w:ind w:hanging="221"/>
    </w:pPr>
    <w:rPr>
      <w:rFonts w:ascii="Lucida Sans Unicode" w:hAnsi="Lucida Sans Unicode"/>
    </w:rPr>
  </w:style>
  <w:style w:type="paragraph" w:customStyle="1" w:styleId="Style13">
    <w:name w:val="Style13"/>
    <w:basedOn w:val="a"/>
    <w:uiPriority w:val="99"/>
    <w:rsid w:val="000C151F"/>
    <w:pPr>
      <w:widowControl w:val="0"/>
      <w:autoSpaceDE w:val="0"/>
      <w:autoSpaceDN w:val="0"/>
      <w:adjustRightInd w:val="0"/>
    </w:pPr>
    <w:rPr>
      <w:rFonts w:ascii="Lucida Sans Unicode" w:hAnsi="Lucida Sans Unicode"/>
    </w:rPr>
  </w:style>
  <w:style w:type="character" w:customStyle="1" w:styleId="FontStyle22">
    <w:name w:val="Font Style22"/>
    <w:uiPriority w:val="99"/>
    <w:rsid w:val="000C151F"/>
    <w:rPr>
      <w:rFonts w:ascii="Lucida Sans Unicode" w:hAnsi="Lucida Sans Unicode" w:cs="Lucida Sans Unicode"/>
      <w:sz w:val="16"/>
      <w:szCs w:val="16"/>
    </w:rPr>
  </w:style>
  <w:style w:type="paragraph" w:customStyle="1" w:styleId="9">
    <w:name w:val="Основной текст9"/>
    <w:basedOn w:val="a"/>
    <w:rsid w:val="000C151F"/>
    <w:pPr>
      <w:shd w:val="clear" w:color="auto" w:fill="FFFFFF"/>
      <w:spacing w:line="0" w:lineRule="atLeast"/>
      <w:ind w:hanging="500"/>
    </w:pPr>
    <w:rPr>
      <w:color w:val="000000"/>
      <w:sz w:val="25"/>
      <w:szCs w:val="25"/>
      <w:lang w:val="ru"/>
    </w:rPr>
  </w:style>
  <w:style w:type="character" w:customStyle="1" w:styleId="ArialNarrow85pt">
    <w:name w:val="Основной текст + Arial Narrow;8.5 pt;Курсив"/>
    <w:rsid w:val="000C151F"/>
    <w:rPr>
      <w:rFonts w:ascii="Arial Narrow" w:eastAsia="Arial Narrow" w:hAnsi="Arial Narrow" w:cs="Arial Narrow"/>
      <w:b w:val="0"/>
      <w:bCs w:val="0"/>
      <w:i/>
      <w:iCs/>
      <w:smallCaps w:val="0"/>
      <w:strike w:val="0"/>
      <w:spacing w:val="0"/>
      <w:w w:val="100"/>
      <w:sz w:val="17"/>
      <w:szCs w:val="17"/>
      <w:shd w:val="clear" w:color="auto" w:fill="FFFFFF"/>
    </w:rPr>
  </w:style>
  <w:style w:type="paragraph" w:styleId="a7">
    <w:name w:val="List Paragraph"/>
    <w:basedOn w:val="a"/>
    <w:uiPriority w:val="34"/>
    <w:qFormat/>
    <w:rsid w:val="000C151F"/>
    <w:pPr>
      <w:ind w:left="720"/>
      <w:contextualSpacing/>
    </w:pPr>
  </w:style>
  <w:style w:type="paragraph" w:styleId="a8">
    <w:name w:val="header"/>
    <w:basedOn w:val="a"/>
    <w:link w:val="a9"/>
    <w:uiPriority w:val="99"/>
    <w:rsid w:val="00E37CD6"/>
    <w:pPr>
      <w:tabs>
        <w:tab w:val="center" w:pos="4153"/>
        <w:tab w:val="right" w:pos="8306"/>
      </w:tabs>
    </w:pPr>
    <w:rPr>
      <w:sz w:val="20"/>
      <w:szCs w:val="20"/>
    </w:rPr>
  </w:style>
  <w:style w:type="character" w:customStyle="1" w:styleId="a9">
    <w:name w:val="Верхний колонтитул Знак"/>
    <w:basedOn w:val="a0"/>
    <w:link w:val="a8"/>
    <w:uiPriority w:val="99"/>
    <w:rsid w:val="00E37CD6"/>
    <w:rPr>
      <w:rFonts w:ascii="Times New Roman" w:eastAsia="Times New Roman" w:hAnsi="Times New Roman" w:cs="Times New Roman"/>
      <w:sz w:val="20"/>
      <w:szCs w:val="20"/>
      <w:lang w:eastAsia="ru-RU"/>
    </w:rPr>
  </w:style>
  <w:style w:type="table" w:styleId="aa">
    <w:name w:val="Table Grid"/>
    <w:basedOn w:val="a1"/>
    <w:uiPriority w:val="59"/>
    <w:rsid w:val="0045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012">
      <w:bodyDiv w:val="1"/>
      <w:marLeft w:val="0"/>
      <w:marRight w:val="0"/>
      <w:marTop w:val="0"/>
      <w:marBottom w:val="0"/>
      <w:divBdr>
        <w:top w:val="none" w:sz="0" w:space="0" w:color="auto"/>
        <w:left w:val="none" w:sz="0" w:space="0" w:color="auto"/>
        <w:bottom w:val="none" w:sz="0" w:space="0" w:color="auto"/>
        <w:right w:val="none" w:sz="0" w:space="0" w:color="auto"/>
      </w:divBdr>
    </w:div>
    <w:div w:id="261572268">
      <w:bodyDiv w:val="1"/>
      <w:marLeft w:val="0"/>
      <w:marRight w:val="0"/>
      <w:marTop w:val="0"/>
      <w:marBottom w:val="0"/>
      <w:divBdr>
        <w:top w:val="none" w:sz="0" w:space="0" w:color="auto"/>
        <w:left w:val="none" w:sz="0" w:space="0" w:color="auto"/>
        <w:bottom w:val="none" w:sz="0" w:space="0" w:color="auto"/>
        <w:right w:val="none" w:sz="0" w:space="0" w:color="auto"/>
      </w:divBdr>
    </w:div>
    <w:div w:id="365981640">
      <w:bodyDiv w:val="1"/>
      <w:marLeft w:val="0"/>
      <w:marRight w:val="0"/>
      <w:marTop w:val="0"/>
      <w:marBottom w:val="0"/>
      <w:divBdr>
        <w:top w:val="none" w:sz="0" w:space="0" w:color="auto"/>
        <w:left w:val="none" w:sz="0" w:space="0" w:color="auto"/>
        <w:bottom w:val="none" w:sz="0" w:space="0" w:color="auto"/>
        <w:right w:val="none" w:sz="0" w:space="0" w:color="auto"/>
      </w:divBdr>
    </w:div>
    <w:div w:id="439225147">
      <w:bodyDiv w:val="1"/>
      <w:marLeft w:val="0"/>
      <w:marRight w:val="0"/>
      <w:marTop w:val="0"/>
      <w:marBottom w:val="0"/>
      <w:divBdr>
        <w:top w:val="none" w:sz="0" w:space="0" w:color="auto"/>
        <w:left w:val="none" w:sz="0" w:space="0" w:color="auto"/>
        <w:bottom w:val="none" w:sz="0" w:space="0" w:color="auto"/>
        <w:right w:val="none" w:sz="0" w:space="0" w:color="auto"/>
      </w:divBdr>
    </w:div>
    <w:div w:id="576325649">
      <w:bodyDiv w:val="1"/>
      <w:marLeft w:val="0"/>
      <w:marRight w:val="0"/>
      <w:marTop w:val="0"/>
      <w:marBottom w:val="0"/>
      <w:divBdr>
        <w:top w:val="none" w:sz="0" w:space="0" w:color="auto"/>
        <w:left w:val="none" w:sz="0" w:space="0" w:color="auto"/>
        <w:bottom w:val="none" w:sz="0" w:space="0" w:color="auto"/>
        <w:right w:val="none" w:sz="0" w:space="0" w:color="auto"/>
      </w:divBdr>
    </w:div>
    <w:div w:id="788938991">
      <w:bodyDiv w:val="1"/>
      <w:marLeft w:val="0"/>
      <w:marRight w:val="0"/>
      <w:marTop w:val="0"/>
      <w:marBottom w:val="0"/>
      <w:divBdr>
        <w:top w:val="none" w:sz="0" w:space="0" w:color="auto"/>
        <w:left w:val="none" w:sz="0" w:space="0" w:color="auto"/>
        <w:bottom w:val="none" w:sz="0" w:space="0" w:color="auto"/>
        <w:right w:val="none" w:sz="0" w:space="0" w:color="auto"/>
      </w:divBdr>
    </w:div>
    <w:div w:id="1418474465">
      <w:bodyDiv w:val="1"/>
      <w:marLeft w:val="0"/>
      <w:marRight w:val="0"/>
      <w:marTop w:val="0"/>
      <w:marBottom w:val="0"/>
      <w:divBdr>
        <w:top w:val="none" w:sz="0" w:space="0" w:color="auto"/>
        <w:left w:val="none" w:sz="0" w:space="0" w:color="auto"/>
        <w:bottom w:val="none" w:sz="0" w:space="0" w:color="auto"/>
        <w:right w:val="none" w:sz="0" w:space="0" w:color="auto"/>
      </w:divBdr>
    </w:div>
    <w:div w:id="1425564480">
      <w:bodyDiv w:val="1"/>
      <w:marLeft w:val="0"/>
      <w:marRight w:val="0"/>
      <w:marTop w:val="0"/>
      <w:marBottom w:val="0"/>
      <w:divBdr>
        <w:top w:val="none" w:sz="0" w:space="0" w:color="auto"/>
        <w:left w:val="none" w:sz="0" w:space="0" w:color="auto"/>
        <w:bottom w:val="none" w:sz="0" w:space="0" w:color="auto"/>
        <w:right w:val="none" w:sz="0" w:space="0" w:color="auto"/>
      </w:divBdr>
    </w:div>
    <w:div w:id="16854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4C79-0D99-4CBC-B8C9-8540591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Виталий</dc:creator>
  <cp:lastModifiedBy>Андрей Шевченко</cp:lastModifiedBy>
  <cp:revision>2</cp:revision>
  <cp:lastPrinted>2022-08-30T12:47:00Z</cp:lastPrinted>
  <dcterms:created xsi:type="dcterms:W3CDTF">2023-09-12T10:09:00Z</dcterms:created>
  <dcterms:modified xsi:type="dcterms:W3CDTF">2023-09-12T10:09:00Z</dcterms:modified>
</cp:coreProperties>
</file>