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578"/>
        <w:gridCol w:w="2442"/>
        <w:gridCol w:w="2619"/>
      </w:tblGrid>
      <w:tr w:rsidR="0007105C" w:rsidRPr="003C5AC8" w14:paraId="6BCCB033" w14:textId="77777777" w:rsidTr="002F089B">
        <w:trPr>
          <w:trHeight w:val="401"/>
        </w:trPr>
        <w:tc>
          <w:tcPr>
            <w:tcW w:w="9639" w:type="dxa"/>
            <w:gridSpan w:val="3"/>
          </w:tcPr>
          <w:p w14:paraId="68B7BCA3" w14:textId="77777777" w:rsidR="0007105C" w:rsidRPr="003C5AC8" w:rsidRDefault="0007105C" w:rsidP="005A6044">
            <w:pPr>
              <w:rPr>
                <w:noProof/>
                <w:lang w:val="en-US"/>
              </w:rPr>
            </w:pPr>
            <w:r w:rsidRPr="008A5BC8">
              <w:rPr>
                <w:rFonts w:eastAsia="Arial Unicode MS"/>
              </w:rPr>
              <w:t>Исх. № ______________ от ____</w:t>
            </w:r>
            <w:r w:rsidR="00ED568F" w:rsidRPr="008A5BC8">
              <w:rPr>
                <w:rFonts w:eastAsia="Arial Unicode MS"/>
              </w:rPr>
              <w:t>__</w:t>
            </w:r>
            <w:r w:rsidRPr="008A5BC8">
              <w:rPr>
                <w:rFonts w:eastAsia="Arial Unicode MS"/>
              </w:rPr>
              <w:t>_____</w:t>
            </w:r>
            <w:r w:rsidR="008A5BC8" w:rsidRPr="008A5BC8">
              <w:rPr>
                <w:rFonts w:eastAsia="Arial Unicode MS"/>
              </w:rPr>
              <w:t xml:space="preserve"> 202</w:t>
            </w:r>
            <w:r w:rsidR="005A6044">
              <w:rPr>
                <w:rFonts w:eastAsia="Arial Unicode MS"/>
                <w:lang w:val="en-US"/>
              </w:rPr>
              <w:t>1</w:t>
            </w:r>
            <w:r w:rsidR="008A5BC8" w:rsidRPr="008A5BC8">
              <w:rPr>
                <w:rFonts w:eastAsia="Arial Unicode MS"/>
              </w:rPr>
              <w:t xml:space="preserve"> г.</w:t>
            </w:r>
          </w:p>
        </w:tc>
      </w:tr>
      <w:tr w:rsidR="0007105C" w:rsidRPr="00D45395" w14:paraId="2391C99F" w14:textId="77777777" w:rsidTr="002F089B">
        <w:trPr>
          <w:trHeight w:val="1040"/>
        </w:trPr>
        <w:tc>
          <w:tcPr>
            <w:tcW w:w="4578" w:type="dxa"/>
          </w:tcPr>
          <w:p w14:paraId="26907F74" w14:textId="77777777" w:rsidR="0007105C" w:rsidRPr="0014199D" w:rsidRDefault="0007105C" w:rsidP="00DF493D">
            <w:pPr>
              <w:spacing w:line="280" w:lineRule="exact"/>
              <w:ind w:right="432"/>
              <w:rPr>
                <w:sz w:val="26"/>
                <w:szCs w:val="26"/>
                <w:lang w:val="en-US"/>
              </w:rPr>
            </w:pPr>
          </w:p>
        </w:tc>
        <w:tc>
          <w:tcPr>
            <w:tcW w:w="5061" w:type="dxa"/>
            <w:gridSpan w:val="2"/>
            <w:vAlign w:val="center"/>
          </w:tcPr>
          <w:p w14:paraId="1076406A" w14:textId="6AAC5C14" w:rsidR="0007105C" w:rsidRPr="0014199D" w:rsidRDefault="0007105C" w:rsidP="004E02FB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14199D">
              <w:rPr>
                <w:rFonts w:eastAsia="Arial Unicode MS"/>
                <w:noProof/>
                <w:sz w:val="26"/>
                <w:szCs w:val="26"/>
              </w:rPr>
              <w:t>Участникам конкурса</w:t>
            </w:r>
          </w:p>
        </w:tc>
      </w:tr>
      <w:tr w:rsidR="0007105C" w:rsidRPr="00D45395" w14:paraId="6DF25BC5" w14:textId="77777777" w:rsidTr="0014199D">
        <w:trPr>
          <w:trHeight w:val="70"/>
        </w:trPr>
        <w:tc>
          <w:tcPr>
            <w:tcW w:w="9639" w:type="dxa"/>
            <w:gridSpan w:val="3"/>
          </w:tcPr>
          <w:p w14:paraId="2AF0AB8F" w14:textId="77777777" w:rsidR="0007105C" w:rsidRPr="0014199D" w:rsidRDefault="0007105C" w:rsidP="00431B56">
            <w:pPr>
              <w:spacing w:before="240" w:after="240"/>
              <w:jc w:val="center"/>
              <w:rPr>
                <w:sz w:val="26"/>
                <w:szCs w:val="26"/>
              </w:rPr>
            </w:pPr>
            <w:r w:rsidRPr="0014199D">
              <w:rPr>
                <w:sz w:val="26"/>
                <w:szCs w:val="26"/>
              </w:rPr>
              <w:t xml:space="preserve">Уважаемые </w:t>
            </w:r>
            <w:r w:rsidRPr="0014199D">
              <w:rPr>
                <w:noProof/>
                <w:sz w:val="26"/>
                <w:szCs w:val="26"/>
              </w:rPr>
              <w:t>господа</w:t>
            </w:r>
            <w:r w:rsidRPr="0014199D">
              <w:rPr>
                <w:sz w:val="26"/>
                <w:szCs w:val="26"/>
                <w:lang w:val="en-US"/>
              </w:rPr>
              <w:t>,</w:t>
            </w:r>
          </w:p>
        </w:tc>
      </w:tr>
      <w:tr w:rsidR="0007105C" w:rsidRPr="00D45395" w14:paraId="55BAC766" w14:textId="77777777" w:rsidTr="0014199D">
        <w:trPr>
          <w:trHeight w:val="409"/>
        </w:trPr>
        <w:tc>
          <w:tcPr>
            <w:tcW w:w="9639" w:type="dxa"/>
            <w:gridSpan w:val="3"/>
          </w:tcPr>
          <w:p w14:paraId="05B79812" w14:textId="77777777" w:rsidR="0014199D" w:rsidRPr="0014199D" w:rsidRDefault="0007105C" w:rsidP="0014199D">
            <w:pPr>
              <w:ind w:left="-108" w:right="-108" w:firstLine="714"/>
              <w:jc w:val="both"/>
              <w:rPr>
                <w:sz w:val="26"/>
                <w:szCs w:val="26"/>
              </w:rPr>
            </w:pPr>
            <w:r w:rsidRPr="0014199D">
              <w:rPr>
                <w:sz w:val="26"/>
                <w:szCs w:val="26"/>
              </w:rPr>
              <w:t xml:space="preserve">Открытое акционерное общество «Нефтяная компания «Янгпур» </w:t>
            </w:r>
            <w:r w:rsidRPr="0014199D">
              <w:rPr>
                <w:sz w:val="26"/>
                <w:szCs w:val="26"/>
              </w:rPr>
              <w:br/>
              <w:t>(ОАО «НК «Янгпур») проводит конкурс по выбору покупателей продукции собственного производства на следующих условиях:</w:t>
            </w:r>
          </w:p>
          <w:tbl>
            <w:tblPr>
              <w:tblW w:w="95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4"/>
              <w:gridCol w:w="1324"/>
              <w:gridCol w:w="3402"/>
              <w:gridCol w:w="992"/>
              <w:gridCol w:w="1233"/>
            </w:tblGrid>
            <w:tr w:rsidR="00224BFC" w:rsidRPr="001F5A87" w14:paraId="20898998" w14:textId="77777777" w:rsidTr="00264909">
              <w:trPr>
                <w:trHeight w:val="20"/>
                <w:jc w:val="center"/>
              </w:trPr>
              <w:tc>
                <w:tcPr>
                  <w:tcW w:w="2604" w:type="dxa"/>
                  <w:shd w:val="clear" w:color="auto" w:fill="auto"/>
                  <w:vAlign w:val="center"/>
                </w:tcPr>
                <w:p w14:paraId="6F51959F" w14:textId="77777777" w:rsidR="00224BFC" w:rsidRPr="004B12AA" w:rsidRDefault="00224BFC" w:rsidP="00CA1622">
                  <w:pPr>
                    <w:ind w:left="33" w:firstLine="1"/>
                    <w:jc w:val="center"/>
                    <w:rPr>
                      <w:sz w:val="20"/>
                      <w:szCs w:val="20"/>
                    </w:rPr>
                  </w:pPr>
                  <w:r w:rsidRPr="004B12AA">
                    <w:rPr>
                      <w:sz w:val="20"/>
                      <w:szCs w:val="20"/>
                    </w:rPr>
                    <w:t>Наименование продукции</w:t>
                  </w:r>
                </w:p>
              </w:tc>
              <w:tc>
                <w:tcPr>
                  <w:tcW w:w="1324" w:type="dxa"/>
                  <w:shd w:val="clear" w:color="auto" w:fill="auto"/>
                  <w:vAlign w:val="center"/>
                </w:tcPr>
                <w:p w14:paraId="27E5DF9C" w14:textId="77777777" w:rsidR="00224BFC" w:rsidRPr="004B12AA" w:rsidRDefault="00224BFC" w:rsidP="00EA6A14">
                  <w:pPr>
                    <w:ind w:left="-108" w:firstLine="67"/>
                    <w:jc w:val="center"/>
                    <w:rPr>
                      <w:sz w:val="20"/>
                      <w:szCs w:val="20"/>
                    </w:rPr>
                  </w:pPr>
                  <w:r w:rsidRPr="004B12AA">
                    <w:rPr>
                      <w:sz w:val="20"/>
                      <w:szCs w:val="20"/>
                    </w:rPr>
                    <w:t>Кол-во, в тоннах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38C03E69" w14:textId="77777777" w:rsidR="00224BFC" w:rsidRPr="004B12AA" w:rsidRDefault="00224BFC" w:rsidP="00EA6A14">
                  <w:pPr>
                    <w:ind w:left="-30" w:right="-58"/>
                    <w:jc w:val="center"/>
                    <w:rPr>
                      <w:sz w:val="20"/>
                      <w:szCs w:val="20"/>
                    </w:rPr>
                  </w:pPr>
                  <w:r w:rsidRPr="004B12AA">
                    <w:rPr>
                      <w:sz w:val="20"/>
                      <w:szCs w:val="20"/>
                    </w:rPr>
                    <w:t>Возможные базисы и условия поставки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2271AB6" w14:textId="77777777" w:rsidR="00224BFC" w:rsidRPr="004B12AA" w:rsidRDefault="00224BFC" w:rsidP="00EA6A14">
                  <w:pPr>
                    <w:ind w:left="-30" w:right="-58"/>
                    <w:jc w:val="center"/>
                    <w:rPr>
                      <w:sz w:val="20"/>
                      <w:szCs w:val="20"/>
                    </w:rPr>
                  </w:pPr>
                  <w:r w:rsidRPr="004B12AA">
                    <w:rPr>
                      <w:sz w:val="20"/>
                      <w:szCs w:val="20"/>
                    </w:rPr>
                    <w:t>Период поставки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 w14:paraId="7138866A" w14:textId="77777777" w:rsidR="00224BFC" w:rsidRPr="004B12AA" w:rsidRDefault="00224BFC" w:rsidP="00EA6A14">
                  <w:pPr>
                    <w:ind w:left="-108" w:firstLine="108"/>
                    <w:jc w:val="center"/>
                    <w:rPr>
                      <w:sz w:val="20"/>
                      <w:szCs w:val="20"/>
                    </w:rPr>
                  </w:pPr>
                  <w:r w:rsidRPr="004B12AA">
                    <w:rPr>
                      <w:sz w:val="20"/>
                      <w:szCs w:val="20"/>
                    </w:rPr>
                    <w:t>Условие</w:t>
                  </w:r>
                  <w:r w:rsidRPr="004B12AA">
                    <w:rPr>
                      <w:sz w:val="20"/>
                      <w:szCs w:val="20"/>
                    </w:rPr>
                    <w:br/>
                    <w:t xml:space="preserve"> оплаты</w:t>
                  </w:r>
                </w:p>
              </w:tc>
            </w:tr>
            <w:tr w:rsidR="000569F4" w:rsidRPr="00E45F4F" w14:paraId="7C61F283" w14:textId="77777777" w:rsidTr="00264909">
              <w:trPr>
                <w:trHeight w:val="473"/>
                <w:jc w:val="center"/>
              </w:trPr>
              <w:tc>
                <w:tcPr>
                  <w:tcW w:w="2604" w:type="dxa"/>
                  <w:shd w:val="clear" w:color="auto" w:fill="auto"/>
                  <w:vAlign w:val="center"/>
                </w:tcPr>
                <w:p w14:paraId="57705413" w14:textId="77777777" w:rsidR="000569F4" w:rsidRDefault="000569F4" w:rsidP="00A21353">
                  <w:pPr>
                    <w:ind w:right="33" w:firstLine="35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Конденсат газовый </w:t>
                  </w:r>
                </w:p>
                <w:p w14:paraId="0B563E2A" w14:textId="77777777" w:rsidR="000569F4" w:rsidRPr="004B12AA" w:rsidRDefault="000569F4" w:rsidP="00A21353">
                  <w:pPr>
                    <w:ind w:right="33" w:firstLine="35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4B12AA">
                    <w:rPr>
                      <w:noProof/>
                      <w:sz w:val="20"/>
                      <w:szCs w:val="20"/>
                    </w:rPr>
                    <w:t>СТО 19.20.32-09798927-00</w:t>
                  </w:r>
                  <w:r>
                    <w:rPr>
                      <w:noProof/>
                      <w:sz w:val="20"/>
                      <w:szCs w:val="20"/>
                    </w:rPr>
                    <w:t>2</w:t>
                  </w:r>
                  <w:r w:rsidRPr="004B12AA">
                    <w:rPr>
                      <w:noProof/>
                      <w:sz w:val="20"/>
                      <w:szCs w:val="20"/>
                    </w:rPr>
                    <w:t>-2017</w:t>
                  </w:r>
                </w:p>
              </w:tc>
              <w:tc>
                <w:tcPr>
                  <w:tcW w:w="1324" w:type="dxa"/>
                  <w:shd w:val="clear" w:color="auto" w:fill="auto"/>
                  <w:vAlign w:val="center"/>
                </w:tcPr>
                <w:p w14:paraId="069B7BE5" w14:textId="72150386" w:rsidR="000569F4" w:rsidRPr="00ED568F" w:rsidRDefault="000B7491" w:rsidP="005A6044">
                  <w:pPr>
                    <w:ind w:left="-108" w:firstLine="67"/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1000</w:t>
                  </w:r>
                  <w:r w:rsidR="000569F4" w:rsidRPr="00ED568F">
                    <w:rPr>
                      <w:noProof/>
                      <w:sz w:val="20"/>
                    </w:rPr>
                    <w:br/>
                    <w:t>(+/-</w:t>
                  </w:r>
                  <w:r w:rsidR="000569F4">
                    <w:rPr>
                      <w:noProof/>
                      <w:sz w:val="20"/>
                    </w:rPr>
                    <w:t>5</w:t>
                  </w:r>
                  <w:r w:rsidR="000569F4" w:rsidRPr="00ED568F">
                    <w:rPr>
                      <w:noProof/>
                      <w:sz w:val="20"/>
                    </w:rPr>
                    <w:t>0%</w:t>
                  </w:r>
                  <w:r w:rsidR="000569F4">
                    <w:rPr>
                      <w:noProof/>
                      <w:sz w:val="20"/>
                    </w:rPr>
                    <w:t xml:space="preserve"> в опционе Поставщика</w:t>
                  </w:r>
                  <w:r w:rsidR="000569F4" w:rsidRPr="00ED568F">
                    <w:rPr>
                      <w:noProof/>
                      <w:sz w:val="20"/>
                    </w:rPr>
                    <w:t>)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15ECC13B" w14:textId="77777777" w:rsidR="000569F4" w:rsidRDefault="000569F4" w:rsidP="002A2EFD">
                  <w:pPr>
                    <w:numPr>
                      <w:ilvl w:val="0"/>
                      <w:numId w:val="6"/>
                    </w:numPr>
                    <w:ind w:left="-39" w:firstLine="3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«Самовывоз автомобильным транспортом», ДНС Известинского </w:t>
                  </w:r>
                  <w:proofErr w:type="gramStart"/>
                  <w:r>
                    <w:rPr>
                      <w:sz w:val="20"/>
                    </w:rPr>
                    <w:t>мест./</w:t>
                  </w:r>
                  <w:proofErr w:type="gramEnd"/>
                  <w:r>
                    <w:rPr>
                      <w:sz w:val="20"/>
                    </w:rPr>
                    <w:t>УПГ Метельного мест.</w:t>
                  </w:r>
                </w:p>
                <w:p w14:paraId="36BDC163" w14:textId="77777777" w:rsidR="000569F4" w:rsidRDefault="000569F4" w:rsidP="002A2EFD">
                  <w:pPr>
                    <w:numPr>
                      <w:ilvl w:val="0"/>
                      <w:numId w:val="6"/>
                    </w:numPr>
                    <w:ind w:left="-39" w:firstLine="3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«Франко-вагон станция отправления», </w:t>
                  </w:r>
                  <w:proofErr w:type="spellStart"/>
                  <w:r>
                    <w:rPr>
                      <w:sz w:val="20"/>
                    </w:rPr>
                    <w:t>ст.Пурпе</w:t>
                  </w:r>
                  <w:proofErr w:type="spellEnd"/>
                </w:p>
                <w:p w14:paraId="28B0BB59" w14:textId="77777777" w:rsidR="000569F4" w:rsidRDefault="000569F4" w:rsidP="002A2EFD">
                  <w:pPr>
                    <w:numPr>
                      <w:ilvl w:val="0"/>
                      <w:numId w:val="6"/>
                    </w:numPr>
                    <w:ind w:left="-39" w:firstLine="39"/>
                    <w:rPr>
                      <w:sz w:val="20"/>
                    </w:rPr>
                  </w:pPr>
                  <w:r>
                    <w:rPr>
                      <w:sz w:val="20"/>
                    </w:rPr>
                    <w:t>«Франко-пункт назначения»</w:t>
                  </w:r>
                </w:p>
                <w:p w14:paraId="1F100AA5" w14:textId="77777777" w:rsidR="000569F4" w:rsidRPr="00B97CF6" w:rsidRDefault="000569F4" w:rsidP="002A2EFD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ст.Пурпе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5751017" w14:textId="77777777" w:rsidR="000569F4" w:rsidRPr="004B12AA" w:rsidRDefault="005A6044" w:rsidP="008F2243">
                  <w:pPr>
                    <w:ind w:left="-30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>Февраль</w:t>
                  </w:r>
                  <w:r w:rsidR="000569F4">
                    <w:rPr>
                      <w:noProof/>
                      <w:sz w:val="20"/>
                      <w:szCs w:val="20"/>
                    </w:rPr>
                    <w:br/>
                    <w:t>202</w:t>
                  </w:r>
                  <w:r w:rsidR="008F2243">
                    <w:rPr>
                      <w:noProof/>
                      <w:sz w:val="20"/>
                      <w:szCs w:val="20"/>
                      <w:lang w:val="en-US"/>
                    </w:rPr>
                    <w:t>1</w:t>
                  </w:r>
                  <w:r w:rsidR="000569F4">
                    <w:rPr>
                      <w:noProof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 w14:paraId="36F72C61" w14:textId="77777777" w:rsidR="000569F4" w:rsidRPr="004B12AA" w:rsidRDefault="000569F4" w:rsidP="00EA6A14">
                  <w:pPr>
                    <w:ind w:left="-108" w:firstLine="108"/>
                    <w:jc w:val="center"/>
                    <w:rPr>
                      <w:sz w:val="20"/>
                      <w:szCs w:val="20"/>
                    </w:rPr>
                  </w:pPr>
                  <w:r w:rsidRPr="004B12AA">
                    <w:rPr>
                      <w:sz w:val="20"/>
                      <w:szCs w:val="20"/>
                    </w:rPr>
                    <w:t>Предоплата</w:t>
                  </w:r>
                </w:p>
                <w:p w14:paraId="436E5FE7" w14:textId="77777777" w:rsidR="000569F4" w:rsidRPr="004B12AA" w:rsidRDefault="000569F4" w:rsidP="00EA6A14">
                  <w:pPr>
                    <w:ind w:left="-108" w:firstLine="108"/>
                    <w:jc w:val="center"/>
                    <w:rPr>
                      <w:sz w:val="20"/>
                      <w:szCs w:val="20"/>
                    </w:rPr>
                  </w:pPr>
                  <w:r w:rsidRPr="004B12AA">
                    <w:rPr>
                      <w:sz w:val="20"/>
                      <w:szCs w:val="20"/>
                    </w:rPr>
                    <w:t>100 %</w:t>
                  </w:r>
                </w:p>
              </w:tc>
            </w:tr>
          </w:tbl>
          <w:p w14:paraId="54A18460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r w:rsidRPr="0014199D">
              <w:rPr>
                <w:sz w:val="26"/>
                <w:szCs w:val="26"/>
              </w:rPr>
              <w:t xml:space="preserve">Предварительная цена одной тонны </w:t>
            </w:r>
            <w:r w:rsidR="0014199D" w:rsidRPr="0014199D">
              <w:rPr>
                <w:sz w:val="26"/>
                <w:szCs w:val="26"/>
              </w:rPr>
              <w:t>товара</w:t>
            </w:r>
            <w:r w:rsidRPr="0014199D">
              <w:rPr>
                <w:sz w:val="26"/>
                <w:szCs w:val="26"/>
              </w:rPr>
              <w:t xml:space="preserve"> рассчитывается по следующей формуле:</w:t>
            </w:r>
          </w:p>
          <w:p w14:paraId="53602938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Ц = (((B + 0,5*SUM + 0,5*</w:t>
            </w:r>
            <w:proofErr w:type="gramStart"/>
            <w:r w:rsidRPr="0014199D">
              <w:rPr>
                <w:b/>
                <w:sz w:val="26"/>
                <w:szCs w:val="26"/>
              </w:rPr>
              <w:t>SUR)*</w:t>
            </w:r>
            <w:proofErr w:type="gramEnd"/>
            <w:r w:rsidRPr="0014199D">
              <w:rPr>
                <w:b/>
                <w:sz w:val="26"/>
                <w:szCs w:val="26"/>
              </w:rPr>
              <w:t xml:space="preserve">7,23 – </w:t>
            </w:r>
            <w:proofErr w:type="spellStart"/>
            <w:r w:rsidRPr="0014199D">
              <w:rPr>
                <w:b/>
                <w:sz w:val="26"/>
                <w:szCs w:val="26"/>
              </w:rPr>
              <w:t>Тп</w:t>
            </w:r>
            <w:proofErr w:type="spellEnd"/>
            <w:r w:rsidRPr="0014199D">
              <w:rPr>
                <w:b/>
                <w:sz w:val="26"/>
                <w:szCs w:val="26"/>
              </w:rPr>
              <w:t xml:space="preserve"> + Премия)*</w:t>
            </w:r>
            <w:proofErr w:type="spellStart"/>
            <w:r w:rsidRPr="0014199D">
              <w:rPr>
                <w:b/>
                <w:sz w:val="26"/>
                <w:szCs w:val="26"/>
              </w:rPr>
              <w:t>ЦБдолл</w:t>
            </w:r>
            <w:proofErr w:type="spellEnd"/>
            <w:r w:rsidRPr="0014199D">
              <w:rPr>
                <w:b/>
                <w:sz w:val="26"/>
                <w:szCs w:val="26"/>
              </w:rPr>
              <w:t xml:space="preserve"> – Т1)*1,1</w:t>
            </w:r>
            <w:r w:rsidRPr="0014199D">
              <w:rPr>
                <w:sz w:val="26"/>
                <w:szCs w:val="26"/>
              </w:rPr>
              <w:t xml:space="preserve"> , где:</w:t>
            </w:r>
          </w:p>
          <w:p w14:paraId="2B1A3B16" w14:textId="77777777" w:rsidR="00660D28" w:rsidRPr="0014199D" w:rsidRDefault="00660D28" w:rsidP="00660D28">
            <w:pPr>
              <w:jc w:val="both"/>
              <w:rPr>
                <w:b/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Ц – цена на базисе поставки в рублях за одну тонну нетто, округленная до двух знаков после запятой, без учета НДС;</w:t>
            </w:r>
          </w:p>
          <w:p w14:paraId="28598A7E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B</w:t>
            </w:r>
            <w:r w:rsidRPr="0014199D">
              <w:rPr>
                <w:sz w:val="26"/>
                <w:szCs w:val="26"/>
              </w:rPr>
              <w:t xml:space="preserve"> – среднее арифметическое всех средних котировок «BRENT (</w:t>
            </w:r>
            <w:proofErr w:type="spellStart"/>
            <w:r w:rsidRPr="0014199D">
              <w:rPr>
                <w:sz w:val="26"/>
                <w:szCs w:val="26"/>
              </w:rPr>
              <w:t>Dated</w:t>
            </w:r>
            <w:proofErr w:type="spellEnd"/>
            <w:r w:rsidRPr="0014199D">
              <w:rPr>
                <w:sz w:val="26"/>
                <w:szCs w:val="26"/>
              </w:rPr>
              <w:t>)» (код PCAAS00), публикуемых службой «</w:t>
            </w:r>
            <w:proofErr w:type="spellStart"/>
            <w:r w:rsidRPr="0014199D">
              <w:rPr>
                <w:sz w:val="26"/>
                <w:szCs w:val="26"/>
              </w:rPr>
              <w:t>Platts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Crude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Oil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Marketwire</w:t>
            </w:r>
            <w:proofErr w:type="spellEnd"/>
            <w:r w:rsidRPr="0014199D">
              <w:rPr>
                <w:sz w:val="26"/>
                <w:szCs w:val="26"/>
              </w:rPr>
              <w:t>» в разделе «</w:t>
            </w:r>
            <w:proofErr w:type="spellStart"/>
            <w:r w:rsidRPr="0014199D">
              <w:rPr>
                <w:sz w:val="26"/>
                <w:szCs w:val="26"/>
              </w:rPr>
              <w:t>Key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benchmarks</w:t>
            </w:r>
            <w:proofErr w:type="spellEnd"/>
            <w:r w:rsidRPr="0014199D">
              <w:rPr>
                <w:sz w:val="26"/>
                <w:szCs w:val="26"/>
              </w:rPr>
              <w:t xml:space="preserve"> ($/</w:t>
            </w:r>
            <w:proofErr w:type="spellStart"/>
            <w:r w:rsidRPr="0014199D">
              <w:rPr>
                <w:sz w:val="26"/>
                <w:szCs w:val="26"/>
              </w:rPr>
              <w:t>barrel</w:t>
            </w:r>
            <w:proofErr w:type="spellEnd"/>
            <w:r w:rsidRPr="0014199D">
              <w:rPr>
                <w:sz w:val="26"/>
                <w:szCs w:val="26"/>
              </w:rPr>
              <w:t xml:space="preserve">)» </w:t>
            </w:r>
            <w:r w:rsidR="00341859" w:rsidRPr="0014199D">
              <w:rPr>
                <w:sz w:val="26"/>
                <w:szCs w:val="26"/>
              </w:rPr>
              <w:t>c 01-го по 20-ое число месяца, предшествующего месяцу поставки, в долларах США за баррель</w:t>
            </w:r>
            <w:r w:rsidRPr="0014199D">
              <w:rPr>
                <w:sz w:val="26"/>
                <w:szCs w:val="26"/>
              </w:rPr>
              <w:t>;</w:t>
            </w:r>
          </w:p>
          <w:p w14:paraId="0E22D2E7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SUM</w:t>
            </w:r>
            <w:r w:rsidRPr="0014199D">
              <w:rPr>
                <w:sz w:val="26"/>
                <w:szCs w:val="26"/>
              </w:rPr>
              <w:t xml:space="preserve"> – среднее арифметическое всех средних котировок «</w:t>
            </w:r>
            <w:proofErr w:type="spellStart"/>
            <w:r w:rsidRPr="0014199D">
              <w:rPr>
                <w:sz w:val="26"/>
                <w:szCs w:val="26"/>
              </w:rPr>
              <w:t>Spread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Urals</w:t>
            </w:r>
            <w:proofErr w:type="spellEnd"/>
            <w:r w:rsidRPr="0014199D">
              <w:rPr>
                <w:sz w:val="26"/>
                <w:szCs w:val="26"/>
              </w:rPr>
              <w:t xml:space="preserve"> (</w:t>
            </w:r>
            <w:proofErr w:type="spellStart"/>
            <w:r w:rsidRPr="0014199D">
              <w:rPr>
                <w:sz w:val="26"/>
                <w:szCs w:val="26"/>
              </w:rPr>
              <w:t>Mediterranean</w:t>
            </w:r>
            <w:proofErr w:type="spellEnd"/>
            <w:r w:rsidRPr="0014199D">
              <w:rPr>
                <w:sz w:val="26"/>
                <w:szCs w:val="26"/>
              </w:rPr>
              <w:t xml:space="preserve">) </w:t>
            </w:r>
            <w:proofErr w:type="spellStart"/>
            <w:r w:rsidRPr="0014199D">
              <w:rPr>
                <w:sz w:val="26"/>
                <w:szCs w:val="26"/>
              </w:rPr>
              <w:t>vs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fwd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Dated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Brent</w:t>
            </w:r>
            <w:proofErr w:type="spellEnd"/>
            <w:r w:rsidRPr="0014199D">
              <w:rPr>
                <w:sz w:val="26"/>
                <w:szCs w:val="26"/>
              </w:rPr>
              <w:t>» (код AAGXX00), публикуемых службой «</w:t>
            </w:r>
            <w:proofErr w:type="spellStart"/>
            <w:r w:rsidRPr="0014199D">
              <w:rPr>
                <w:sz w:val="26"/>
                <w:szCs w:val="26"/>
              </w:rPr>
              <w:t>Platts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Crude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Oil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Marketwire</w:t>
            </w:r>
            <w:proofErr w:type="spellEnd"/>
            <w:r w:rsidRPr="0014199D">
              <w:rPr>
                <w:sz w:val="26"/>
                <w:szCs w:val="26"/>
              </w:rPr>
              <w:t>» в разделе “</w:t>
            </w:r>
            <w:proofErr w:type="spellStart"/>
            <w:r w:rsidRPr="0014199D">
              <w:rPr>
                <w:sz w:val="26"/>
                <w:szCs w:val="26"/>
              </w:rPr>
              <w:t>Russian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Urals</w:t>
            </w:r>
            <w:proofErr w:type="spellEnd"/>
            <w:r w:rsidRPr="0014199D">
              <w:rPr>
                <w:sz w:val="26"/>
                <w:szCs w:val="26"/>
              </w:rPr>
              <w:t xml:space="preserve">/ESPO </w:t>
            </w:r>
            <w:proofErr w:type="spellStart"/>
            <w:r w:rsidRPr="0014199D">
              <w:rPr>
                <w:sz w:val="26"/>
                <w:szCs w:val="26"/>
              </w:rPr>
              <w:t>spot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assessments</w:t>
            </w:r>
            <w:proofErr w:type="spellEnd"/>
            <w:r w:rsidRPr="0014199D">
              <w:rPr>
                <w:sz w:val="26"/>
                <w:szCs w:val="26"/>
              </w:rPr>
              <w:t xml:space="preserve">“ </w:t>
            </w:r>
            <w:r w:rsidR="00341859" w:rsidRPr="0014199D">
              <w:rPr>
                <w:sz w:val="26"/>
                <w:szCs w:val="26"/>
              </w:rPr>
              <w:t>c 01-го по 20-ое число месяца, предшествующего месяцу поставки, в долларах США за баррель</w:t>
            </w:r>
            <w:r w:rsidRPr="0014199D">
              <w:rPr>
                <w:sz w:val="26"/>
                <w:szCs w:val="26"/>
              </w:rPr>
              <w:t>;</w:t>
            </w:r>
          </w:p>
          <w:p w14:paraId="69019433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SUR</w:t>
            </w:r>
            <w:r w:rsidRPr="0014199D">
              <w:rPr>
                <w:sz w:val="26"/>
                <w:szCs w:val="26"/>
              </w:rPr>
              <w:t xml:space="preserve"> – среднее арифметическое всех средних котировок «</w:t>
            </w:r>
            <w:proofErr w:type="spellStart"/>
            <w:r w:rsidRPr="0014199D">
              <w:rPr>
                <w:sz w:val="26"/>
                <w:szCs w:val="26"/>
              </w:rPr>
              <w:t>Spread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Urals</w:t>
            </w:r>
            <w:proofErr w:type="spellEnd"/>
            <w:r w:rsidRPr="0014199D">
              <w:rPr>
                <w:sz w:val="26"/>
                <w:szCs w:val="26"/>
              </w:rPr>
              <w:t xml:space="preserve"> (</w:t>
            </w:r>
            <w:proofErr w:type="spellStart"/>
            <w:r w:rsidRPr="0014199D">
              <w:rPr>
                <w:sz w:val="26"/>
                <w:szCs w:val="26"/>
              </w:rPr>
              <w:t>Rotterdam</w:t>
            </w:r>
            <w:proofErr w:type="spellEnd"/>
            <w:r w:rsidRPr="0014199D">
              <w:rPr>
                <w:sz w:val="26"/>
                <w:szCs w:val="26"/>
              </w:rPr>
              <w:t xml:space="preserve">) </w:t>
            </w:r>
            <w:proofErr w:type="spellStart"/>
            <w:r w:rsidRPr="0014199D">
              <w:rPr>
                <w:sz w:val="26"/>
                <w:szCs w:val="26"/>
              </w:rPr>
              <w:t>vs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fwd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Dated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Brent</w:t>
            </w:r>
            <w:proofErr w:type="spellEnd"/>
            <w:r w:rsidRPr="0014199D">
              <w:rPr>
                <w:sz w:val="26"/>
                <w:szCs w:val="26"/>
              </w:rPr>
              <w:t>» (код AAGXJ00), публикуемых службой «</w:t>
            </w:r>
            <w:proofErr w:type="spellStart"/>
            <w:r w:rsidRPr="0014199D">
              <w:rPr>
                <w:sz w:val="26"/>
                <w:szCs w:val="26"/>
              </w:rPr>
              <w:t>Platts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Crude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Oil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Marketwire</w:t>
            </w:r>
            <w:proofErr w:type="spellEnd"/>
            <w:r w:rsidRPr="0014199D">
              <w:rPr>
                <w:sz w:val="26"/>
                <w:szCs w:val="26"/>
              </w:rPr>
              <w:t>» в разделе “</w:t>
            </w:r>
            <w:proofErr w:type="spellStart"/>
            <w:r w:rsidRPr="0014199D">
              <w:rPr>
                <w:sz w:val="26"/>
                <w:szCs w:val="26"/>
              </w:rPr>
              <w:t>Russian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Urals</w:t>
            </w:r>
            <w:proofErr w:type="spellEnd"/>
            <w:r w:rsidRPr="0014199D">
              <w:rPr>
                <w:sz w:val="26"/>
                <w:szCs w:val="26"/>
              </w:rPr>
              <w:t xml:space="preserve">/ESPO </w:t>
            </w:r>
            <w:proofErr w:type="spellStart"/>
            <w:r w:rsidRPr="0014199D">
              <w:rPr>
                <w:sz w:val="26"/>
                <w:szCs w:val="26"/>
              </w:rPr>
              <w:t>spot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assessments</w:t>
            </w:r>
            <w:proofErr w:type="spellEnd"/>
            <w:r w:rsidRPr="0014199D">
              <w:rPr>
                <w:sz w:val="26"/>
                <w:szCs w:val="26"/>
              </w:rPr>
              <w:t xml:space="preserve">“ </w:t>
            </w:r>
            <w:r w:rsidR="00341859" w:rsidRPr="0014199D">
              <w:rPr>
                <w:sz w:val="26"/>
                <w:szCs w:val="26"/>
              </w:rPr>
              <w:t>c 01-го по 20-ое число месяца, предшествующего месяцу поставки, в долларах США за баррель</w:t>
            </w:r>
            <w:r w:rsidRPr="0014199D">
              <w:rPr>
                <w:sz w:val="26"/>
                <w:szCs w:val="26"/>
              </w:rPr>
              <w:t>;</w:t>
            </w:r>
          </w:p>
          <w:p w14:paraId="7C9F4FC6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proofErr w:type="spellStart"/>
            <w:r w:rsidRPr="0014199D">
              <w:rPr>
                <w:b/>
                <w:sz w:val="26"/>
                <w:szCs w:val="26"/>
              </w:rPr>
              <w:t>Тп</w:t>
            </w:r>
            <w:proofErr w:type="spellEnd"/>
            <w:r w:rsidRPr="0014199D">
              <w:rPr>
                <w:sz w:val="26"/>
                <w:szCs w:val="26"/>
              </w:rPr>
              <w:t xml:space="preserve"> – вывозная экспортная таможенная пошлина на сырую нефть, устанавливаемая Правительством Российской Федерации в долларах США за тонну, действующая в течение месяца поставки;</w:t>
            </w:r>
          </w:p>
          <w:p w14:paraId="06C46AAD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proofErr w:type="spellStart"/>
            <w:r w:rsidRPr="0014199D">
              <w:rPr>
                <w:b/>
                <w:sz w:val="26"/>
                <w:szCs w:val="26"/>
              </w:rPr>
              <w:t>ЦБдолл</w:t>
            </w:r>
            <w:proofErr w:type="spellEnd"/>
            <w:r w:rsidRPr="0014199D">
              <w:rPr>
                <w:sz w:val="26"/>
                <w:szCs w:val="26"/>
              </w:rPr>
              <w:t xml:space="preserve"> – средний официальный курс рубля к </w:t>
            </w:r>
            <w:proofErr w:type="spellStart"/>
            <w:proofErr w:type="gramStart"/>
            <w:r w:rsidRPr="0014199D">
              <w:rPr>
                <w:sz w:val="26"/>
                <w:szCs w:val="26"/>
              </w:rPr>
              <w:t>долл.США</w:t>
            </w:r>
            <w:proofErr w:type="spellEnd"/>
            <w:proofErr w:type="gramEnd"/>
            <w:r w:rsidRPr="0014199D">
              <w:rPr>
                <w:sz w:val="26"/>
                <w:szCs w:val="26"/>
              </w:rPr>
              <w:t xml:space="preserve">, публикуемый Центральным банком Российской Федерации </w:t>
            </w:r>
            <w:r w:rsidR="00341859" w:rsidRPr="0014199D">
              <w:rPr>
                <w:sz w:val="26"/>
                <w:szCs w:val="26"/>
              </w:rPr>
              <w:t xml:space="preserve">c 01-го по 20-ое число месяца, </w:t>
            </w:r>
            <w:r w:rsidR="00341859" w:rsidRPr="0014199D">
              <w:rPr>
                <w:sz w:val="26"/>
                <w:szCs w:val="26"/>
              </w:rPr>
              <w:lastRenderedPageBreak/>
              <w:t>предшествующего месяцу поставки, с учетом курса выходных и праздничных дней, округленный до четырех знаков после запятой</w:t>
            </w:r>
            <w:r w:rsidRPr="0014199D">
              <w:rPr>
                <w:sz w:val="26"/>
                <w:szCs w:val="26"/>
              </w:rPr>
              <w:t>;</w:t>
            </w:r>
          </w:p>
          <w:p w14:paraId="383D192F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Т1</w:t>
            </w:r>
            <w:r w:rsidRPr="0014199D">
              <w:rPr>
                <w:sz w:val="26"/>
                <w:szCs w:val="26"/>
              </w:rPr>
              <w:t xml:space="preserve"> – стоимость транспортировки 1 тонны нефти по следующему маршруту: УУН №569а – ПСН «Унеча/Высокое». Стоимость транспортировки в соответствии с утвержденными тарифами ПАО «Транснефть», действующими на дату подписания дополнения (приложения), определяется в рублях, округленная до двух знаков после запятой. Стоимость не включает НДС;</w:t>
            </w:r>
          </w:p>
          <w:p w14:paraId="1AFBEB9B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Премия</w:t>
            </w:r>
            <w:r w:rsidRPr="0014199D">
              <w:rPr>
                <w:sz w:val="26"/>
                <w:szCs w:val="26"/>
              </w:rPr>
              <w:t xml:space="preserve"> – величина, предлагаемая претендентом (&gt; 0), </w:t>
            </w:r>
            <w:proofErr w:type="spellStart"/>
            <w:proofErr w:type="gramStart"/>
            <w:r w:rsidRPr="0014199D">
              <w:rPr>
                <w:sz w:val="26"/>
                <w:szCs w:val="26"/>
              </w:rPr>
              <w:t>долл.США</w:t>
            </w:r>
            <w:proofErr w:type="spellEnd"/>
            <w:proofErr w:type="gramEnd"/>
            <w:r w:rsidRPr="0014199D">
              <w:rPr>
                <w:sz w:val="26"/>
                <w:szCs w:val="26"/>
              </w:rPr>
              <w:t>/т (без учёта НДС).</w:t>
            </w:r>
          </w:p>
          <w:p w14:paraId="4D8A5061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</w:p>
          <w:p w14:paraId="4E3A867C" w14:textId="77777777" w:rsidR="00660D28" w:rsidRPr="0014199D" w:rsidRDefault="0014199D" w:rsidP="00660D28">
            <w:pPr>
              <w:jc w:val="both"/>
              <w:rPr>
                <w:sz w:val="26"/>
                <w:szCs w:val="26"/>
              </w:rPr>
            </w:pPr>
            <w:r w:rsidRPr="0014199D">
              <w:rPr>
                <w:sz w:val="26"/>
                <w:szCs w:val="26"/>
              </w:rPr>
              <w:t xml:space="preserve">Окончательная цена поставленного товара </w:t>
            </w:r>
            <w:r w:rsidR="00660D28" w:rsidRPr="0014199D">
              <w:rPr>
                <w:sz w:val="26"/>
                <w:szCs w:val="26"/>
              </w:rPr>
              <w:t>определяется по формуле:</w:t>
            </w:r>
          </w:p>
          <w:p w14:paraId="36461671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Ц = ((B + 0,5*SUM + 0,5*</w:t>
            </w:r>
            <w:proofErr w:type="gramStart"/>
            <w:r w:rsidRPr="0014199D">
              <w:rPr>
                <w:b/>
                <w:sz w:val="26"/>
                <w:szCs w:val="26"/>
              </w:rPr>
              <w:t>SUR)*</w:t>
            </w:r>
            <w:proofErr w:type="gramEnd"/>
            <w:r w:rsidRPr="0014199D">
              <w:rPr>
                <w:b/>
                <w:sz w:val="26"/>
                <w:szCs w:val="26"/>
              </w:rPr>
              <w:t xml:space="preserve">7,23 – </w:t>
            </w:r>
            <w:proofErr w:type="spellStart"/>
            <w:r w:rsidRPr="0014199D">
              <w:rPr>
                <w:b/>
                <w:sz w:val="26"/>
                <w:szCs w:val="26"/>
              </w:rPr>
              <w:t>Тп</w:t>
            </w:r>
            <w:proofErr w:type="spellEnd"/>
            <w:r w:rsidRPr="0014199D">
              <w:rPr>
                <w:b/>
                <w:sz w:val="26"/>
                <w:szCs w:val="26"/>
              </w:rPr>
              <w:t xml:space="preserve"> + Премия)*</w:t>
            </w:r>
            <w:proofErr w:type="spellStart"/>
            <w:r w:rsidRPr="0014199D">
              <w:rPr>
                <w:b/>
                <w:sz w:val="26"/>
                <w:szCs w:val="26"/>
              </w:rPr>
              <w:t>ЦБдолл</w:t>
            </w:r>
            <w:proofErr w:type="spellEnd"/>
            <w:r w:rsidRPr="0014199D">
              <w:rPr>
                <w:b/>
                <w:sz w:val="26"/>
                <w:szCs w:val="26"/>
              </w:rPr>
              <w:t xml:space="preserve"> – Т1</w:t>
            </w:r>
            <w:r w:rsidRPr="0014199D">
              <w:rPr>
                <w:sz w:val="26"/>
                <w:szCs w:val="26"/>
              </w:rPr>
              <w:t>, где</w:t>
            </w:r>
          </w:p>
          <w:p w14:paraId="39D7CD42" w14:textId="77777777" w:rsidR="00660D28" w:rsidRPr="0014199D" w:rsidRDefault="00660D28" w:rsidP="00660D28">
            <w:pPr>
              <w:jc w:val="both"/>
              <w:rPr>
                <w:b/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Ц - цена на базисе поставки в рублях за одну тонну нетто, округленная до двух знаков после запятой, без учета НДС;</w:t>
            </w:r>
          </w:p>
          <w:p w14:paraId="26EA3F82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B</w:t>
            </w:r>
            <w:r w:rsidRPr="0014199D">
              <w:rPr>
                <w:sz w:val="26"/>
                <w:szCs w:val="26"/>
              </w:rPr>
              <w:t xml:space="preserve"> – среднее арифметическое всех средних котировок «BRENT (</w:t>
            </w:r>
            <w:proofErr w:type="spellStart"/>
            <w:r w:rsidRPr="0014199D">
              <w:rPr>
                <w:sz w:val="26"/>
                <w:szCs w:val="26"/>
              </w:rPr>
              <w:t>Dated</w:t>
            </w:r>
            <w:proofErr w:type="spellEnd"/>
            <w:r w:rsidRPr="0014199D">
              <w:rPr>
                <w:sz w:val="26"/>
                <w:szCs w:val="26"/>
              </w:rPr>
              <w:t>)» (код PCAAS00), публикуемых службой «</w:t>
            </w:r>
            <w:proofErr w:type="spellStart"/>
            <w:r w:rsidRPr="0014199D">
              <w:rPr>
                <w:sz w:val="26"/>
                <w:szCs w:val="26"/>
              </w:rPr>
              <w:t>Platts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Crude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Oil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Marketwire</w:t>
            </w:r>
            <w:proofErr w:type="spellEnd"/>
            <w:r w:rsidRPr="0014199D">
              <w:rPr>
                <w:sz w:val="26"/>
                <w:szCs w:val="26"/>
              </w:rPr>
              <w:t>» в разделе «</w:t>
            </w:r>
            <w:proofErr w:type="spellStart"/>
            <w:r w:rsidRPr="0014199D">
              <w:rPr>
                <w:sz w:val="26"/>
                <w:szCs w:val="26"/>
              </w:rPr>
              <w:t>Key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benchmarks</w:t>
            </w:r>
            <w:proofErr w:type="spellEnd"/>
            <w:r w:rsidRPr="0014199D">
              <w:rPr>
                <w:sz w:val="26"/>
                <w:szCs w:val="26"/>
              </w:rPr>
              <w:t xml:space="preserve"> ($/</w:t>
            </w:r>
            <w:proofErr w:type="spellStart"/>
            <w:r w:rsidRPr="0014199D">
              <w:rPr>
                <w:sz w:val="26"/>
                <w:szCs w:val="26"/>
              </w:rPr>
              <w:t>barrel</w:t>
            </w:r>
            <w:proofErr w:type="spellEnd"/>
            <w:r w:rsidRPr="0014199D">
              <w:rPr>
                <w:sz w:val="26"/>
                <w:szCs w:val="26"/>
              </w:rPr>
              <w:t>)» за месяц поставки, в долларах США за баррель;</w:t>
            </w:r>
          </w:p>
          <w:p w14:paraId="0393329A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SUM</w:t>
            </w:r>
            <w:r w:rsidRPr="0014199D">
              <w:rPr>
                <w:sz w:val="26"/>
                <w:szCs w:val="26"/>
              </w:rPr>
              <w:t xml:space="preserve"> – среднее арифметическое всех средних котировок «</w:t>
            </w:r>
            <w:proofErr w:type="spellStart"/>
            <w:r w:rsidRPr="0014199D">
              <w:rPr>
                <w:sz w:val="26"/>
                <w:szCs w:val="26"/>
              </w:rPr>
              <w:t>Spread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Urals</w:t>
            </w:r>
            <w:proofErr w:type="spellEnd"/>
            <w:r w:rsidRPr="0014199D">
              <w:rPr>
                <w:sz w:val="26"/>
                <w:szCs w:val="26"/>
              </w:rPr>
              <w:t xml:space="preserve"> (</w:t>
            </w:r>
            <w:proofErr w:type="spellStart"/>
            <w:r w:rsidRPr="0014199D">
              <w:rPr>
                <w:sz w:val="26"/>
                <w:szCs w:val="26"/>
              </w:rPr>
              <w:t>Mediterranean</w:t>
            </w:r>
            <w:proofErr w:type="spellEnd"/>
            <w:r w:rsidRPr="0014199D">
              <w:rPr>
                <w:sz w:val="26"/>
                <w:szCs w:val="26"/>
              </w:rPr>
              <w:t xml:space="preserve">) </w:t>
            </w:r>
            <w:proofErr w:type="spellStart"/>
            <w:r w:rsidRPr="0014199D">
              <w:rPr>
                <w:sz w:val="26"/>
                <w:szCs w:val="26"/>
              </w:rPr>
              <w:t>vs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fwd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Dated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Brent</w:t>
            </w:r>
            <w:proofErr w:type="spellEnd"/>
            <w:r w:rsidRPr="0014199D">
              <w:rPr>
                <w:sz w:val="26"/>
                <w:szCs w:val="26"/>
              </w:rPr>
              <w:t>» (код AAGXX00), публикуемых службой «</w:t>
            </w:r>
            <w:proofErr w:type="spellStart"/>
            <w:r w:rsidRPr="0014199D">
              <w:rPr>
                <w:sz w:val="26"/>
                <w:szCs w:val="26"/>
              </w:rPr>
              <w:t>Platts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Crude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Oil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Marketwire</w:t>
            </w:r>
            <w:proofErr w:type="spellEnd"/>
            <w:r w:rsidRPr="0014199D">
              <w:rPr>
                <w:sz w:val="26"/>
                <w:szCs w:val="26"/>
              </w:rPr>
              <w:t>» в разделе “</w:t>
            </w:r>
            <w:proofErr w:type="spellStart"/>
            <w:r w:rsidRPr="0014199D">
              <w:rPr>
                <w:sz w:val="26"/>
                <w:szCs w:val="26"/>
              </w:rPr>
              <w:t>Russian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Urals</w:t>
            </w:r>
            <w:proofErr w:type="spellEnd"/>
            <w:r w:rsidRPr="0014199D">
              <w:rPr>
                <w:sz w:val="26"/>
                <w:szCs w:val="26"/>
              </w:rPr>
              <w:t xml:space="preserve">/ESPO </w:t>
            </w:r>
            <w:proofErr w:type="spellStart"/>
            <w:r w:rsidRPr="0014199D">
              <w:rPr>
                <w:sz w:val="26"/>
                <w:szCs w:val="26"/>
              </w:rPr>
              <w:t>spot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assessments</w:t>
            </w:r>
            <w:proofErr w:type="spellEnd"/>
            <w:r w:rsidRPr="0014199D">
              <w:rPr>
                <w:sz w:val="26"/>
                <w:szCs w:val="26"/>
              </w:rPr>
              <w:t>“ за месяц поставки, в долларах США за баррель;</w:t>
            </w:r>
          </w:p>
          <w:p w14:paraId="4108DF4A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SUR</w:t>
            </w:r>
            <w:r w:rsidRPr="0014199D">
              <w:rPr>
                <w:sz w:val="26"/>
                <w:szCs w:val="26"/>
              </w:rPr>
              <w:t xml:space="preserve"> – среднее арифметическое всех средних котировок «</w:t>
            </w:r>
            <w:proofErr w:type="spellStart"/>
            <w:r w:rsidRPr="0014199D">
              <w:rPr>
                <w:sz w:val="26"/>
                <w:szCs w:val="26"/>
              </w:rPr>
              <w:t>Spread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Urals</w:t>
            </w:r>
            <w:proofErr w:type="spellEnd"/>
            <w:r w:rsidRPr="0014199D">
              <w:rPr>
                <w:sz w:val="26"/>
                <w:szCs w:val="26"/>
              </w:rPr>
              <w:t xml:space="preserve"> (</w:t>
            </w:r>
            <w:proofErr w:type="spellStart"/>
            <w:r w:rsidRPr="0014199D">
              <w:rPr>
                <w:sz w:val="26"/>
                <w:szCs w:val="26"/>
              </w:rPr>
              <w:t>Rotterdam</w:t>
            </w:r>
            <w:proofErr w:type="spellEnd"/>
            <w:r w:rsidRPr="0014199D">
              <w:rPr>
                <w:sz w:val="26"/>
                <w:szCs w:val="26"/>
              </w:rPr>
              <w:t xml:space="preserve">) </w:t>
            </w:r>
            <w:proofErr w:type="spellStart"/>
            <w:r w:rsidRPr="0014199D">
              <w:rPr>
                <w:sz w:val="26"/>
                <w:szCs w:val="26"/>
              </w:rPr>
              <w:t>vs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fwd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Dated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Brent</w:t>
            </w:r>
            <w:proofErr w:type="spellEnd"/>
            <w:r w:rsidRPr="0014199D">
              <w:rPr>
                <w:sz w:val="26"/>
                <w:szCs w:val="26"/>
              </w:rPr>
              <w:t>» (код AAGXJ00), публикуемых службой «</w:t>
            </w:r>
            <w:proofErr w:type="spellStart"/>
            <w:r w:rsidRPr="0014199D">
              <w:rPr>
                <w:sz w:val="26"/>
                <w:szCs w:val="26"/>
              </w:rPr>
              <w:t>Platts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Crude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Oil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Marketwire</w:t>
            </w:r>
            <w:proofErr w:type="spellEnd"/>
            <w:r w:rsidRPr="0014199D">
              <w:rPr>
                <w:sz w:val="26"/>
                <w:szCs w:val="26"/>
              </w:rPr>
              <w:t>» в разделе “</w:t>
            </w:r>
            <w:proofErr w:type="spellStart"/>
            <w:r w:rsidRPr="0014199D">
              <w:rPr>
                <w:sz w:val="26"/>
                <w:szCs w:val="26"/>
              </w:rPr>
              <w:t>Russian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Urals</w:t>
            </w:r>
            <w:proofErr w:type="spellEnd"/>
            <w:r w:rsidRPr="0014199D">
              <w:rPr>
                <w:sz w:val="26"/>
                <w:szCs w:val="26"/>
              </w:rPr>
              <w:t xml:space="preserve">/ESPO </w:t>
            </w:r>
            <w:proofErr w:type="spellStart"/>
            <w:r w:rsidRPr="0014199D">
              <w:rPr>
                <w:sz w:val="26"/>
                <w:szCs w:val="26"/>
              </w:rPr>
              <w:t>spot</w:t>
            </w:r>
            <w:proofErr w:type="spellEnd"/>
            <w:r w:rsidRPr="0014199D">
              <w:rPr>
                <w:sz w:val="26"/>
                <w:szCs w:val="26"/>
              </w:rPr>
              <w:t xml:space="preserve"> </w:t>
            </w:r>
            <w:proofErr w:type="spellStart"/>
            <w:r w:rsidRPr="0014199D">
              <w:rPr>
                <w:sz w:val="26"/>
                <w:szCs w:val="26"/>
              </w:rPr>
              <w:t>assessments</w:t>
            </w:r>
            <w:proofErr w:type="spellEnd"/>
            <w:r w:rsidRPr="0014199D">
              <w:rPr>
                <w:sz w:val="26"/>
                <w:szCs w:val="26"/>
              </w:rPr>
              <w:t>“ за месяц поставки, в долларах США за баррель;</w:t>
            </w:r>
          </w:p>
          <w:p w14:paraId="0C6AED35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proofErr w:type="spellStart"/>
            <w:r w:rsidRPr="0014199D">
              <w:rPr>
                <w:b/>
                <w:sz w:val="26"/>
                <w:szCs w:val="26"/>
              </w:rPr>
              <w:t>Тп</w:t>
            </w:r>
            <w:proofErr w:type="spellEnd"/>
            <w:r w:rsidRPr="0014199D">
              <w:rPr>
                <w:sz w:val="26"/>
                <w:szCs w:val="26"/>
              </w:rPr>
              <w:t xml:space="preserve"> – вывозная экспортная таможенная пошлина на сырую нефть, устанавливаемая Правительством Российской Федерации в долларах США за тонну, действующая в течение месяца поставки;</w:t>
            </w:r>
          </w:p>
          <w:p w14:paraId="7D1ABD20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proofErr w:type="spellStart"/>
            <w:r w:rsidRPr="0014199D">
              <w:rPr>
                <w:b/>
                <w:sz w:val="26"/>
                <w:szCs w:val="26"/>
              </w:rPr>
              <w:t>ЦБдолл</w:t>
            </w:r>
            <w:proofErr w:type="spellEnd"/>
            <w:r w:rsidRPr="0014199D">
              <w:rPr>
                <w:sz w:val="26"/>
                <w:szCs w:val="26"/>
              </w:rPr>
              <w:t xml:space="preserve"> – средний официальный курс рубля к </w:t>
            </w:r>
            <w:proofErr w:type="spellStart"/>
            <w:proofErr w:type="gramStart"/>
            <w:r w:rsidRPr="0014199D">
              <w:rPr>
                <w:sz w:val="26"/>
                <w:szCs w:val="26"/>
              </w:rPr>
              <w:t>долл.США</w:t>
            </w:r>
            <w:proofErr w:type="spellEnd"/>
            <w:proofErr w:type="gramEnd"/>
            <w:r w:rsidRPr="0014199D">
              <w:rPr>
                <w:sz w:val="26"/>
                <w:szCs w:val="26"/>
              </w:rPr>
              <w:t>, публикуемый Центральным банком Российской Федерации за все дни месяца поставки, с учетом курса выходных и праздничных дней, округленный до четырех знаков после запятой;</w:t>
            </w:r>
          </w:p>
          <w:p w14:paraId="05D681A5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 xml:space="preserve">Т1 </w:t>
            </w:r>
            <w:r w:rsidRPr="0014199D">
              <w:rPr>
                <w:sz w:val="26"/>
                <w:szCs w:val="26"/>
              </w:rPr>
              <w:t>– стоимость транспортировки 1 тонны нефти по следующему маршруту: УУН №569а – ПСН «Унеча/Высокое». Стоимость транспортировки в соответствии с утвержденными тарифами ПАО «Транснефть», действующими на месяц прокачки, определяется в рублях, округленная до двух знаков после запятой. Стоимость не включает НДС;</w:t>
            </w:r>
          </w:p>
          <w:p w14:paraId="113844BA" w14:textId="77777777" w:rsidR="00660D28" w:rsidRPr="0014199D" w:rsidRDefault="00660D28" w:rsidP="00660D28">
            <w:pPr>
              <w:jc w:val="both"/>
              <w:rPr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Премия</w:t>
            </w:r>
            <w:r w:rsidRPr="0014199D">
              <w:rPr>
                <w:sz w:val="26"/>
                <w:szCs w:val="26"/>
              </w:rPr>
              <w:t xml:space="preserve"> – величина, предлагаемая претендентом, </w:t>
            </w:r>
            <w:proofErr w:type="spellStart"/>
            <w:proofErr w:type="gramStart"/>
            <w:r w:rsidRPr="0014199D">
              <w:rPr>
                <w:sz w:val="26"/>
                <w:szCs w:val="26"/>
              </w:rPr>
              <w:t>долл.США</w:t>
            </w:r>
            <w:proofErr w:type="spellEnd"/>
            <w:proofErr w:type="gramEnd"/>
            <w:r w:rsidRPr="0014199D">
              <w:rPr>
                <w:sz w:val="26"/>
                <w:szCs w:val="26"/>
              </w:rPr>
              <w:t>/т (&gt; 0), (без учёта НДС).</w:t>
            </w:r>
          </w:p>
          <w:p w14:paraId="36B1465F" w14:textId="77777777" w:rsidR="00660D28" w:rsidRPr="0014199D" w:rsidRDefault="00660D28" w:rsidP="00660D28">
            <w:pPr>
              <w:ind w:firstLine="709"/>
              <w:jc w:val="both"/>
              <w:rPr>
                <w:sz w:val="26"/>
                <w:szCs w:val="26"/>
              </w:rPr>
            </w:pPr>
            <w:r w:rsidRPr="0014199D">
              <w:rPr>
                <w:sz w:val="26"/>
                <w:szCs w:val="26"/>
              </w:rPr>
              <w:t>Окончательная цена и стоимость определяются не позднее второго рабочего дня месяца следующего за месяцем поставки в виде соответствующего дополнения (приложения) к договору, являющегося его неотъемлемой частью.</w:t>
            </w:r>
          </w:p>
          <w:p w14:paraId="49E58A32" w14:textId="77777777" w:rsidR="00390EDD" w:rsidRPr="0014199D" w:rsidRDefault="00660D28" w:rsidP="00341859">
            <w:pPr>
              <w:ind w:firstLine="709"/>
              <w:jc w:val="both"/>
              <w:rPr>
                <w:sz w:val="26"/>
                <w:szCs w:val="26"/>
              </w:rPr>
            </w:pPr>
            <w:r w:rsidRPr="0014199D">
              <w:rPr>
                <w:sz w:val="26"/>
                <w:szCs w:val="26"/>
              </w:rPr>
              <w:t xml:space="preserve">Если </w:t>
            </w:r>
            <w:proofErr w:type="spellStart"/>
            <w:r w:rsidRPr="0014199D">
              <w:rPr>
                <w:sz w:val="26"/>
                <w:szCs w:val="26"/>
              </w:rPr>
              <w:t>Platts</w:t>
            </w:r>
            <w:proofErr w:type="spellEnd"/>
            <w:r w:rsidRPr="0014199D">
              <w:rPr>
                <w:sz w:val="26"/>
                <w:szCs w:val="26"/>
              </w:rPr>
              <w:t xml:space="preserve"> опубликует поправки к ранее опубликованным котировкам, то будет применяться и иметь обратную силу с даты публикации (но не позже последнего дня месяца поставки) откорректированный расчет на разницу любой величины, которая будет иметь место.</w:t>
            </w:r>
          </w:p>
          <w:p w14:paraId="05F37849" w14:textId="451E7484" w:rsidR="00660D28" w:rsidRPr="0014199D" w:rsidRDefault="00660D28" w:rsidP="00660D28">
            <w:pPr>
              <w:ind w:firstLine="709"/>
              <w:jc w:val="both"/>
              <w:rPr>
                <w:sz w:val="26"/>
                <w:szCs w:val="26"/>
              </w:rPr>
            </w:pPr>
            <w:r w:rsidRPr="0014199D">
              <w:rPr>
                <w:sz w:val="26"/>
                <w:szCs w:val="26"/>
              </w:rPr>
              <w:t xml:space="preserve">В случае Вашей заинтересованности в приобретении вышеуказанной продукции, предлагаем Вам </w:t>
            </w:r>
            <w:r w:rsidRPr="0014199D">
              <w:rPr>
                <w:noProof/>
                <w:sz w:val="26"/>
                <w:szCs w:val="26"/>
              </w:rPr>
              <w:t>не позднее</w:t>
            </w:r>
            <w:r w:rsidRPr="0014199D">
              <w:rPr>
                <w:sz w:val="26"/>
                <w:szCs w:val="26"/>
              </w:rPr>
              <w:t xml:space="preserve"> </w:t>
            </w:r>
            <w:r w:rsidRPr="0014199D">
              <w:rPr>
                <w:b/>
                <w:noProof/>
                <w:sz w:val="26"/>
                <w:szCs w:val="26"/>
              </w:rPr>
              <w:t>12-00</w:t>
            </w:r>
            <w:r w:rsidRPr="0014199D">
              <w:rPr>
                <w:sz w:val="26"/>
                <w:szCs w:val="26"/>
              </w:rPr>
              <w:t xml:space="preserve"> </w:t>
            </w:r>
            <w:r w:rsidRPr="0014199D">
              <w:rPr>
                <w:noProof/>
                <w:sz w:val="26"/>
                <w:szCs w:val="26"/>
              </w:rPr>
              <w:t>по московскому времени</w:t>
            </w:r>
            <w:r w:rsidRPr="0014199D">
              <w:rPr>
                <w:b/>
                <w:sz w:val="26"/>
                <w:szCs w:val="26"/>
              </w:rPr>
              <w:t xml:space="preserve"> </w:t>
            </w:r>
            <w:r w:rsidRPr="0014199D">
              <w:rPr>
                <w:b/>
                <w:sz w:val="26"/>
                <w:szCs w:val="26"/>
              </w:rPr>
              <w:br/>
            </w:r>
            <w:r w:rsidR="000B7491">
              <w:rPr>
                <w:b/>
                <w:noProof/>
                <w:sz w:val="26"/>
                <w:szCs w:val="26"/>
              </w:rPr>
              <w:t>04</w:t>
            </w:r>
            <w:r w:rsidRPr="0014199D">
              <w:rPr>
                <w:b/>
                <w:noProof/>
                <w:sz w:val="26"/>
                <w:szCs w:val="26"/>
              </w:rPr>
              <w:t xml:space="preserve"> </w:t>
            </w:r>
            <w:r w:rsidR="000B7491">
              <w:rPr>
                <w:b/>
                <w:noProof/>
                <w:sz w:val="26"/>
                <w:szCs w:val="26"/>
              </w:rPr>
              <w:t>феврал</w:t>
            </w:r>
            <w:r w:rsidR="005A6044" w:rsidRPr="005A6044">
              <w:rPr>
                <w:b/>
                <w:noProof/>
                <w:sz w:val="26"/>
                <w:szCs w:val="26"/>
              </w:rPr>
              <w:t>я</w:t>
            </w:r>
            <w:r w:rsidR="00D73C46">
              <w:rPr>
                <w:b/>
                <w:noProof/>
                <w:sz w:val="26"/>
                <w:szCs w:val="26"/>
              </w:rPr>
              <w:t xml:space="preserve"> 2021</w:t>
            </w:r>
            <w:r w:rsidRPr="0014199D">
              <w:rPr>
                <w:b/>
                <w:noProof/>
                <w:sz w:val="26"/>
                <w:szCs w:val="26"/>
              </w:rPr>
              <w:t xml:space="preserve"> года</w:t>
            </w:r>
            <w:r w:rsidRPr="0014199D">
              <w:rPr>
                <w:b/>
                <w:sz w:val="26"/>
                <w:szCs w:val="26"/>
              </w:rPr>
              <w:t xml:space="preserve"> </w:t>
            </w:r>
            <w:r w:rsidRPr="0014199D">
              <w:rPr>
                <w:sz w:val="26"/>
                <w:szCs w:val="26"/>
              </w:rPr>
              <w:t xml:space="preserve">направить на адрес электронной почты </w:t>
            </w:r>
            <w:hyperlink r:id="rId8" w:history="1">
              <w:r w:rsidR="000B7491" w:rsidRPr="00A62384">
                <w:rPr>
                  <w:rStyle w:val="a8"/>
                  <w:b/>
                  <w:sz w:val="26"/>
                  <w:szCs w:val="26"/>
                  <w:lang w:val="en-US"/>
                </w:rPr>
                <w:t>tender</w:t>
              </w:r>
              <w:r w:rsidR="000B7491" w:rsidRPr="00A62384">
                <w:rPr>
                  <w:rStyle w:val="a8"/>
                  <w:b/>
                  <w:sz w:val="26"/>
                  <w:szCs w:val="26"/>
                </w:rPr>
                <w:t>1</w:t>
              </w:r>
              <w:r w:rsidR="000B7491" w:rsidRPr="00A62384">
                <w:rPr>
                  <w:rStyle w:val="a8"/>
                  <w:b/>
                  <w:sz w:val="26"/>
                  <w:szCs w:val="26"/>
                  <w:lang w:val="de-DE"/>
                </w:rPr>
                <w:t>@yangpur.ru</w:t>
              </w:r>
            </w:hyperlink>
            <w:r w:rsidRPr="0014199D">
              <w:rPr>
                <w:b/>
                <w:sz w:val="26"/>
                <w:szCs w:val="26"/>
                <w:lang w:val="de-DE"/>
              </w:rPr>
              <w:t xml:space="preserve"> </w:t>
            </w:r>
            <w:r w:rsidRPr="0014199D">
              <w:rPr>
                <w:sz w:val="26"/>
                <w:szCs w:val="26"/>
              </w:rPr>
              <w:lastRenderedPageBreak/>
              <w:t>коммерческое предложение.</w:t>
            </w:r>
          </w:p>
          <w:p w14:paraId="685A2D02" w14:textId="77777777" w:rsidR="00660D28" w:rsidRPr="0014199D" w:rsidRDefault="00660D28" w:rsidP="00660D28">
            <w:pPr>
              <w:ind w:firstLine="709"/>
              <w:jc w:val="both"/>
              <w:rPr>
                <w:sz w:val="26"/>
                <w:szCs w:val="26"/>
              </w:rPr>
            </w:pPr>
            <w:r w:rsidRPr="0014199D">
              <w:rPr>
                <w:b/>
                <w:bCs/>
                <w:sz w:val="26"/>
                <w:szCs w:val="26"/>
              </w:rPr>
              <w:t>Коммерческие предложения, направленные другим способом и/или на иной адрес электронной почты, а также после срока, указанного в настоящем письме, к рассмотрению не принимаются.</w:t>
            </w:r>
          </w:p>
          <w:p w14:paraId="667D912C" w14:textId="77777777" w:rsidR="00660D28" w:rsidRPr="0014199D" w:rsidRDefault="00660D28" w:rsidP="00660D28">
            <w:pPr>
              <w:ind w:firstLine="709"/>
              <w:jc w:val="both"/>
              <w:rPr>
                <w:sz w:val="26"/>
                <w:szCs w:val="26"/>
              </w:rPr>
            </w:pPr>
            <w:r w:rsidRPr="0014199D">
              <w:rPr>
                <w:sz w:val="26"/>
                <w:szCs w:val="26"/>
              </w:rPr>
              <w:t xml:space="preserve"> </w:t>
            </w:r>
            <w:r w:rsidRPr="0014199D">
              <w:rPr>
                <w:snapToGrid w:val="0"/>
                <w:sz w:val="26"/>
                <w:szCs w:val="26"/>
              </w:rPr>
              <w:t>Обязательная информация, которая должна содержаться в коммерческом предложении:</w:t>
            </w:r>
          </w:p>
          <w:p w14:paraId="7A3730F4" w14:textId="77777777" w:rsidR="00660D28" w:rsidRPr="0014199D" w:rsidRDefault="00660D28" w:rsidP="00660D28">
            <w:pPr>
              <w:pStyle w:val="aa"/>
              <w:numPr>
                <w:ilvl w:val="0"/>
                <w:numId w:val="4"/>
              </w:numPr>
              <w:ind w:left="709" w:firstLine="0"/>
              <w:jc w:val="both"/>
              <w:rPr>
                <w:sz w:val="26"/>
                <w:szCs w:val="26"/>
              </w:rPr>
            </w:pPr>
            <w:r w:rsidRPr="0014199D">
              <w:rPr>
                <w:sz w:val="26"/>
                <w:szCs w:val="26"/>
              </w:rPr>
              <w:t>наименование продукции;</w:t>
            </w:r>
          </w:p>
          <w:p w14:paraId="325DF707" w14:textId="77777777" w:rsidR="00660D28" w:rsidRPr="0014199D" w:rsidRDefault="00390EDD" w:rsidP="00660D28">
            <w:pPr>
              <w:pStyle w:val="aa"/>
              <w:numPr>
                <w:ilvl w:val="0"/>
                <w:numId w:val="4"/>
              </w:numPr>
              <w:ind w:left="709" w:firstLine="0"/>
              <w:jc w:val="both"/>
              <w:rPr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премия</w:t>
            </w:r>
            <w:r w:rsidRPr="0014199D">
              <w:rPr>
                <w:sz w:val="26"/>
                <w:szCs w:val="26"/>
              </w:rPr>
              <w:t xml:space="preserve"> на предлагаемом </w:t>
            </w:r>
            <w:r w:rsidR="00341859" w:rsidRPr="0014199D">
              <w:rPr>
                <w:sz w:val="26"/>
                <w:szCs w:val="26"/>
              </w:rPr>
              <w:t>базисе поставки (без учёта НДС)</w:t>
            </w:r>
            <w:r w:rsidRPr="0014199D">
              <w:rPr>
                <w:sz w:val="26"/>
                <w:szCs w:val="26"/>
              </w:rPr>
              <w:t>;</w:t>
            </w:r>
          </w:p>
          <w:p w14:paraId="59DAA115" w14:textId="77777777" w:rsidR="00660D28" w:rsidRPr="0014199D" w:rsidRDefault="00660D28" w:rsidP="00660D28">
            <w:pPr>
              <w:pStyle w:val="aa"/>
              <w:numPr>
                <w:ilvl w:val="0"/>
                <w:numId w:val="4"/>
              </w:numPr>
              <w:ind w:left="709" w:firstLine="0"/>
              <w:jc w:val="both"/>
              <w:rPr>
                <w:sz w:val="26"/>
                <w:szCs w:val="26"/>
              </w:rPr>
            </w:pPr>
            <w:r w:rsidRPr="0014199D">
              <w:rPr>
                <w:sz w:val="26"/>
                <w:szCs w:val="26"/>
              </w:rPr>
              <w:t>максимальное количество продукции, которое Вы готовы закупить;</w:t>
            </w:r>
          </w:p>
          <w:p w14:paraId="33627ECB" w14:textId="77777777" w:rsidR="00660D28" w:rsidRPr="0014199D" w:rsidRDefault="00660D28" w:rsidP="00660D28">
            <w:pPr>
              <w:pStyle w:val="aa"/>
              <w:numPr>
                <w:ilvl w:val="0"/>
                <w:numId w:val="4"/>
              </w:numPr>
              <w:ind w:left="709" w:firstLine="0"/>
              <w:jc w:val="both"/>
              <w:rPr>
                <w:sz w:val="26"/>
                <w:szCs w:val="26"/>
              </w:rPr>
            </w:pPr>
            <w:r w:rsidRPr="0014199D">
              <w:rPr>
                <w:sz w:val="26"/>
                <w:szCs w:val="26"/>
              </w:rPr>
              <w:t>подтверждение готовности работать на условиях предварительной оплаты за продукцию.</w:t>
            </w:r>
          </w:p>
          <w:p w14:paraId="64A6F541" w14:textId="77777777" w:rsidR="00B95039" w:rsidRPr="0014199D" w:rsidRDefault="00B95039" w:rsidP="00B95039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ОАО «НК «Янгпур» также готов рассмотреть предложения по фиксированной цене.</w:t>
            </w:r>
          </w:p>
          <w:p w14:paraId="741BB1B3" w14:textId="77777777" w:rsidR="00660D28" w:rsidRPr="0014199D" w:rsidRDefault="00660D28" w:rsidP="00660D28">
            <w:pPr>
              <w:ind w:firstLine="709"/>
              <w:jc w:val="both"/>
              <w:rPr>
                <w:sz w:val="26"/>
                <w:szCs w:val="26"/>
              </w:rPr>
            </w:pPr>
            <w:r w:rsidRPr="0014199D">
              <w:rPr>
                <w:sz w:val="26"/>
                <w:szCs w:val="26"/>
              </w:rPr>
              <w:t>ОАО «НК «Янгпур» оставляет за собой право предложить Вам направить коммерческое предложения с улучшенными ценовыми показателями или уточнить параметры предоставленного коммерческого предложения.</w:t>
            </w:r>
          </w:p>
          <w:p w14:paraId="657D203A" w14:textId="77777777" w:rsidR="009F73D2" w:rsidRPr="0014199D" w:rsidRDefault="009F73D2" w:rsidP="009F73D2">
            <w:pPr>
              <w:ind w:firstLine="709"/>
              <w:jc w:val="both"/>
              <w:rPr>
                <w:sz w:val="26"/>
                <w:szCs w:val="26"/>
              </w:rPr>
            </w:pPr>
            <w:r w:rsidRPr="0014199D">
              <w:rPr>
                <w:sz w:val="26"/>
                <w:szCs w:val="26"/>
              </w:rPr>
              <w:t xml:space="preserve">По результатам конкурса с победителем будет заключен договор (контракт) и/или приложение (дополнение, спецификация)  к действующему договору (контракту). Победитель конкурса обязан подписать проект договора поставки в течение 2-х рабочих дней с даты его получения по электронной почте/факсимильной связи от ОАО «НК «Янгпур». Отказ от подписания договора (контракта) либо ненадлежащее исполнение (неисполнение) его условий может повлечь исключение организации из потенциальных участников конкурса в будущем. </w:t>
            </w:r>
          </w:p>
          <w:p w14:paraId="0C4A492F" w14:textId="77777777" w:rsidR="009F73D2" w:rsidRPr="0014199D" w:rsidRDefault="009F73D2" w:rsidP="009F73D2">
            <w:pPr>
              <w:ind w:firstLine="709"/>
              <w:jc w:val="both"/>
              <w:rPr>
                <w:sz w:val="26"/>
                <w:szCs w:val="26"/>
                <w:u w:val="single"/>
              </w:rPr>
            </w:pPr>
            <w:r w:rsidRPr="0014199D">
              <w:rPr>
                <w:sz w:val="26"/>
                <w:szCs w:val="26"/>
              </w:rPr>
              <w:t xml:space="preserve">С типовыми условиями договора (контракта) на поставку товара можно ознакомится на официальном сайте ОАО «НК «Янгпур» </w:t>
            </w:r>
            <w:hyperlink r:id="rId9" w:history="1">
              <w:r w:rsidRPr="0014199D">
                <w:rPr>
                  <w:color w:val="0000FF"/>
                  <w:sz w:val="26"/>
                  <w:szCs w:val="26"/>
                  <w:u w:val="single"/>
                </w:rPr>
                <w:t>https://yangpur.ru/</w:t>
              </w:r>
            </w:hyperlink>
            <w:r w:rsidRPr="0014199D">
              <w:rPr>
                <w:sz w:val="26"/>
                <w:szCs w:val="26"/>
              </w:rPr>
              <w:t xml:space="preserve"> в разделе «Продукция» – «Типовые документы» или перейти по ссылке: </w:t>
            </w:r>
            <w:hyperlink r:id="rId10" w:history="1">
              <w:r w:rsidRPr="0014199D">
                <w:rPr>
                  <w:color w:val="0000FF"/>
                  <w:sz w:val="26"/>
                  <w:szCs w:val="26"/>
                  <w:u w:val="single"/>
                </w:rPr>
                <w:t>https://yangpur.ru/pages/51</w:t>
              </w:r>
            </w:hyperlink>
            <w:r w:rsidRPr="0014199D">
              <w:rPr>
                <w:sz w:val="26"/>
                <w:szCs w:val="26"/>
                <w:u w:val="single"/>
              </w:rPr>
              <w:t>.</w:t>
            </w:r>
          </w:p>
          <w:p w14:paraId="18E64A12" w14:textId="77777777" w:rsidR="009F73D2" w:rsidRPr="0014199D" w:rsidRDefault="009F73D2" w:rsidP="009F73D2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14199D">
              <w:rPr>
                <w:b/>
                <w:sz w:val="26"/>
                <w:szCs w:val="26"/>
              </w:rPr>
              <w:t>Направляя свое коммерческое предложение, участники конкурса подтверждают, что согласны с качеством продукции, ознакомлены с процедурой поставки продукции ОАО «НК «Янгпур», согласны с условием договора (контракта) на поставку товара, который будет заключен с ними в случае признания их победителем торгов.</w:t>
            </w:r>
          </w:p>
          <w:p w14:paraId="55B45EA4" w14:textId="77777777" w:rsidR="009F73D2" w:rsidRPr="0014199D" w:rsidRDefault="009F73D2" w:rsidP="009F73D2">
            <w:pPr>
              <w:ind w:firstLine="709"/>
              <w:jc w:val="both"/>
              <w:rPr>
                <w:sz w:val="26"/>
                <w:szCs w:val="26"/>
              </w:rPr>
            </w:pPr>
            <w:r w:rsidRPr="0014199D">
              <w:rPr>
                <w:sz w:val="26"/>
                <w:szCs w:val="26"/>
              </w:rPr>
              <w:t>ОАО «НК «Янгпур» вправе отменить или прекратить конкурс и отказаться от всех коммерческих предложений в любое время до подписания договора, не неся при этом никакой ответственности перед участником или участниками конкурса, которым такое действие могло нанести ущерб, а также каких-либо обязательств по информированию относительно причин такого действия. ОАО «НК «Янгпур» оставляет за собой право не мотивировать перед участниками конкурса любое принятое по конкурсу решение.</w:t>
            </w:r>
          </w:p>
          <w:p w14:paraId="039FAC13" w14:textId="77777777" w:rsidR="009F73D2" w:rsidRPr="0014199D" w:rsidRDefault="009F73D2" w:rsidP="009F73D2">
            <w:pPr>
              <w:ind w:left="-108" w:right="-108" w:firstLine="714"/>
              <w:jc w:val="both"/>
              <w:rPr>
                <w:noProof/>
                <w:sz w:val="26"/>
                <w:szCs w:val="26"/>
              </w:rPr>
            </w:pPr>
            <w:r w:rsidRPr="0014199D">
              <w:rPr>
                <w:noProof/>
                <w:sz w:val="26"/>
                <w:szCs w:val="26"/>
              </w:rPr>
              <w:t>Отгрузка продукции будет осуществляться в соответствии с производственными возможностями ОАО «НК «Янгпур».</w:t>
            </w:r>
          </w:p>
          <w:p w14:paraId="2A07EB38" w14:textId="77777777" w:rsidR="000B7491" w:rsidRDefault="000B7491" w:rsidP="0014199D">
            <w:pPr>
              <w:ind w:right="-108"/>
              <w:jc w:val="both"/>
            </w:pPr>
          </w:p>
          <w:p w14:paraId="4A4860EA" w14:textId="77777777" w:rsidR="001556E6" w:rsidRPr="00D45395" w:rsidRDefault="001556E6" w:rsidP="0014199D">
            <w:pPr>
              <w:ind w:right="-108"/>
              <w:jc w:val="both"/>
            </w:pPr>
          </w:p>
        </w:tc>
      </w:tr>
      <w:tr w:rsidR="001F2256" w:rsidRPr="00A05039" w14:paraId="36715096" w14:textId="77777777" w:rsidTr="0014199D">
        <w:trPr>
          <w:trHeight w:val="409"/>
        </w:trPr>
        <w:tc>
          <w:tcPr>
            <w:tcW w:w="7020" w:type="dxa"/>
            <w:gridSpan w:val="2"/>
          </w:tcPr>
          <w:p w14:paraId="79807E73" w14:textId="7C84FF8C" w:rsidR="001F2256" w:rsidRPr="0014199D" w:rsidRDefault="000B7491" w:rsidP="009F73D2">
            <w:pPr>
              <w:spacing w:line="300" w:lineRule="exact"/>
              <w:ind w:left="-108" w:right="-108" w:firstLine="7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И.о</w:t>
            </w:r>
            <w:proofErr w:type="spellEnd"/>
            <w:r>
              <w:rPr>
                <w:sz w:val="26"/>
                <w:szCs w:val="26"/>
              </w:rPr>
              <w:t>. д</w:t>
            </w:r>
            <w:r w:rsidR="002968FA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619" w:type="dxa"/>
          </w:tcPr>
          <w:p w14:paraId="517FFF48" w14:textId="12060186" w:rsidR="001F2256" w:rsidRPr="0014199D" w:rsidRDefault="000B7491" w:rsidP="00B95039">
            <w:pPr>
              <w:spacing w:line="300" w:lineRule="exact"/>
              <w:ind w:left="-108" w:right="-108"/>
              <w:rPr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Е</w:t>
            </w:r>
            <w:r w:rsidR="002968FA">
              <w:rPr>
                <w:rStyle w:val="FontStyle36"/>
                <w:sz w:val="26"/>
                <w:szCs w:val="26"/>
              </w:rPr>
              <w:t>.</w:t>
            </w:r>
            <w:r>
              <w:rPr>
                <w:rStyle w:val="FontStyle36"/>
                <w:sz w:val="26"/>
                <w:szCs w:val="26"/>
              </w:rPr>
              <w:t>П</w:t>
            </w:r>
            <w:r w:rsidR="002968FA">
              <w:rPr>
                <w:rStyle w:val="FontStyle36"/>
                <w:sz w:val="26"/>
                <w:szCs w:val="26"/>
              </w:rPr>
              <w:t xml:space="preserve">. </w:t>
            </w:r>
            <w:r>
              <w:rPr>
                <w:rStyle w:val="FontStyle36"/>
                <w:sz w:val="26"/>
                <w:szCs w:val="26"/>
              </w:rPr>
              <w:t>Белозор</w:t>
            </w:r>
          </w:p>
        </w:tc>
      </w:tr>
    </w:tbl>
    <w:p w14:paraId="342D65C2" w14:textId="77777777" w:rsidR="0007105C" w:rsidRPr="00C03008" w:rsidRDefault="0007105C" w:rsidP="0069686A">
      <w:pPr>
        <w:spacing w:line="20" w:lineRule="atLeast"/>
        <w:rPr>
          <w:sz w:val="2"/>
          <w:szCs w:val="2"/>
        </w:rPr>
      </w:pPr>
    </w:p>
    <w:sectPr w:rsidR="0007105C" w:rsidRPr="00C03008" w:rsidSect="0014199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567" w:bottom="709" w:left="1701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3AEC" w14:textId="77777777" w:rsidR="000569F4" w:rsidRDefault="000569F4">
      <w:r>
        <w:separator/>
      </w:r>
    </w:p>
  </w:endnote>
  <w:endnote w:type="continuationSeparator" w:id="0">
    <w:p w14:paraId="7D4978EA" w14:textId="77777777" w:rsidR="000569F4" w:rsidRDefault="0005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59D73" w14:textId="77777777" w:rsidR="000569F4" w:rsidRDefault="000569F4" w:rsidP="00C20B5E">
    <w:pPr>
      <w:jc w:val="both"/>
      <w:rPr>
        <w:rStyle w:val="FontStyle36"/>
        <w:sz w:val="16"/>
        <w:szCs w:val="16"/>
      </w:rPr>
    </w:pPr>
    <w:r>
      <w:rPr>
        <w:rStyle w:val="FontStyle36"/>
        <w:sz w:val="16"/>
        <w:szCs w:val="16"/>
      </w:rPr>
      <w:t>Коммерческий отдел</w:t>
    </w:r>
    <w:r w:rsidRPr="00112140">
      <w:rPr>
        <w:rStyle w:val="FontStyle36"/>
        <w:sz w:val="16"/>
        <w:szCs w:val="16"/>
      </w:rPr>
      <w:t xml:space="preserve"> </w:t>
    </w:r>
  </w:p>
  <w:p w14:paraId="14C6292F" w14:textId="77777777" w:rsidR="000569F4" w:rsidRDefault="000569F4" w:rsidP="00C20B5E">
    <w:pPr>
      <w:jc w:val="both"/>
      <w:rPr>
        <w:rStyle w:val="FontStyle36"/>
        <w:sz w:val="16"/>
        <w:szCs w:val="16"/>
      </w:rPr>
    </w:pPr>
    <w:r w:rsidRPr="00112140">
      <w:rPr>
        <w:rStyle w:val="FontStyle36"/>
        <w:sz w:val="16"/>
        <w:szCs w:val="16"/>
      </w:rPr>
      <w:t>+7</w:t>
    </w:r>
    <w:r>
      <w:rPr>
        <w:rStyle w:val="FontStyle36"/>
        <w:sz w:val="16"/>
        <w:szCs w:val="16"/>
      </w:rPr>
      <w:t xml:space="preserve"> (</w:t>
    </w:r>
    <w:r w:rsidRPr="00112140">
      <w:rPr>
        <w:rStyle w:val="FontStyle36"/>
        <w:sz w:val="16"/>
        <w:szCs w:val="16"/>
      </w:rPr>
      <w:t>34936</w:t>
    </w:r>
    <w:r>
      <w:rPr>
        <w:rStyle w:val="FontStyle36"/>
        <w:sz w:val="16"/>
        <w:szCs w:val="16"/>
      </w:rPr>
      <w:t xml:space="preserve">) </w:t>
    </w:r>
    <w:r w:rsidRPr="00112140">
      <w:rPr>
        <w:rStyle w:val="FontStyle36"/>
        <w:sz w:val="16"/>
        <w:szCs w:val="16"/>
      </w:rPr>
      <w:t>52364 (</w:t>
    </w:r>
    <w:r>
      <w:rPr>
        <w:rStyle w:val="FontStyle36"/>
        <w:sz w:val="16"/>
        <w:szCs w:val="16"/>
      </w:rPr>
      <w:t>120</w:t>
    </w:r>
    <w:r w:rsidRPr="00112140">
      <w:rPr>
        <w:rStyle w:val="FontStyle36"/>
        <w:sz w:val="16"/>
        <w:szCs w:val="16"/>
      </w:rPr>
      <w:t>)</w:t>
    </w:r>
  </w:p>
  <w:p w14:paraId="1126B2D7" w14:textId="77777777" w:rsidR="000569F4" w:rsidRDefault="000569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A470" w14:textId="77777777" w:rsidR="000569F4" w:rsidRPr="00112140" w:rsidRDefault="000569F4" w:rsidP="00112140">
    <w:pPr>
      <w:jc w:val="both"/>
      <w:rPr>
        <w:rStyle w:val="FontStyle36"/>
        <w:sz w:val="16"/>
        <w:szCs w:val="16"/>
      </w:rPr>
    </w:pPr>
    <w:r>
      <w:rPr>
        <w:rStyle w:val="FontStyle36"/>
        <w:sz w:val="16"/>
        <w:szCs w:val="16"/>
      </w:rPr>
      <w:t>Коммерческий отдел</w:t>
    </w:r>
  </w:p>
  <w:p w14:paraId="5BF2FDCE" w14:textId="77777777" w:rsidR="000569F4" w:rsidRPr="0014199D" w:rsidRDefault="000569F4" w:rsidP="0014199D">
    <w:pPr>
      <w:jc w:val="both"/>
      <w:rPr>
        <w:sz w:val="16"/>
        <w:szCs w:val="16"/>
      </w:rPr>
    </w:pPr>
    <w:r w:rsidRPr="00112140">
      <w:rPr>
        <w:rStyle w:val="FontStyle36"/>
        <w:sz w:val="16"/>
        <w:szCs w:val="16"/>
      </w:rPr>
      <w:t>+7</w:t>
    </w:r>
    <w:r>
      <w:rPr>
        <w:rStyle w:val="FontStyle36"/>
        <w:sz w:val="16"/>
        <w:szCs w:val="16"/>
      </w:rPr>
      <w:t xml:space="preserve"> (</w:t>
    </w:r>
    <w:r w:rsidRPr="00112140">
      <w:rPr>
        <w:rStyle w:val="FontStyle36"/>
        <w:sz w:val="16"/>
        <w:szCs w:val="16"/>
      </w:rPr>
      <w:t>34936</w:t>
    </w:r>
    <w:r>
      <w:rPr>
        <w:rStyle w:val="FontStyle36"/>
        <w:sz w:val="16"/>
        <w:szCs w:val="16"/>
      </w:rPr>
      <w:t xml:space="preserve">) </w:t>
    </w:r>
    <w:r w:rsidRPr="00112140">
      <w:rPr>
        <w:rStyle w:val="FontStyle36"/>
        <w:sz w:val="16"/>
        <w:szCs w:val="16"/>
      </w:rPr>
      <w:t>52364 (</w:t>
    </w:r>
    <w:r>
      <w:rPr>
        <w:rStyle w:val="FontStyle36"/>
        <w:sz w:val="16"/>
        <w:szCs w:val="16"/>
      </w:rPr>
      <w:t>120</w:t>
    </w:r>
    <w:r w:rsidRPr="00112140">
      <w:rPr>
        <w:rStyle w:val="FontStyle36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58018" w14:textId="77777777" w:rsidR="000569F4" w:rsidRDefault="000569F4">
      <w:r>
        <w:separator/>
      </w:r>
    </w:p>
  </w:footnote>
  <w:footnote w:type="continuationSeparator" w:id="0">
    <w:p w14:paraId="3E2B8D1D" w14:textId="77777777" w:rsidR="000569F4" w:rsidRDefault="0005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F75D" w14:textId="77777777" w:rsidR="000569F4" w:rsidRDefault="000569F4" w:rsidP="00E931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17CB7B90" w14:textId="77777777" w:rsidR="000569F4" w:rsidRDefault="000569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C1BB" w14:textId="77777777" w:rsidR="000569F4" w:rsidRPr="00E931C0" w:rsidRDefault="000569F4" w:rsidP="00E931C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E931C0">
      <w:rPr>
        <w:rStyle w:val="a4"/>
        <w:sz w:val="28"/>
        <w:szCs w:val="28"/>
      </w:rPr>
      <w:fldChar w:fldCharType="begin"/>
    </w:r>
    <w:r w:rsidRPr="00E931C0">
      <w:rPr>
        <w:rStyle w:val="a4"/>
        <w:sz w:val="28"/>
        <w:szCs w:val="28"/>
      </w:rPr>
      <w:instrText xml:space="preserve">PAGE  </w:instrText>
    </w:r>
    <w:r w:rsidRPr="00E931C0">
      <w:rPr>
        <w:rStyle w:val="a4"/>
        <w:sz w:val="28"/>
        <w:szCs w:val="28"/>
      </w:rPr>
      <w:fldChar w:fldCharType="separate"/>
    </w:r>
    <w:r w:rsidR="00D73C46">
      <w:rPr>
        <w:rStyle w:val="a4"/>
        <w:noProof/>
        <w:sz w:val="28"/>
        <w:szCs w:val="28"/>
      </w:rPr>
      <w:t>3</w:t>
    </w:r>
    <w:r w:rsidRPr="00E931C0">
      <w:rPr>
        <w:rStyle w:val="a4"/>
        <w:sz w:val="28"/>
        <w:szCs w:val="28"/>
      </w:rPr>
      <w:fldChar w:fldCharType="end"/>
    </w:r>
  </w:p>
  <w:p w14:paraId="0D91EA32" w14:textId="77777777" w:rsidR="000569F4" w:rsidRDefault="000569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9640"/>
    </w:tblGrid>
    <w:tr w:rsidR="000569F4" w:rsidRPr="000B7491" w14:paraId="113FB429" w14:textId="77777777" w:rsidTr="00ED568F">
      <w:trPr>
        <w:trHeight w:val="401"/>
      </w:trPr>
      <w:tc>
        <w:tcPr>
          <w:tcW w:w="9640" w:type="dxa"/>
        </w:tcPr>
        <w:p w14:paraId="7B397146" w14:textId="77777777" w:rsidR="000569F4" w:rsidRPr="00D45395" w:rsidRDefault="000569F4" w:rsidP="000117B9">
          <w:pPr>
            <w:ind w:left="-426"/>
            <w:jc w:val="center"/>
            <w:rPr>
              <w:rFonts w:ascii="Bookman Old Style" w:hAnsi="Bookman Old Style" w:cs="Bookman Old Style"/>
              <w:b/>
              <w:bCs/>
              <w:i/>
              <w:iCs/>
            </w:rPr>
          </w:pPr>
          <w:r w:rsidRPr="00D4539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2ADA66F5" wp14:editId="17AC92DB">
                    <wp:simplePos x="0" y="0"/>
                    <wp:positionH relativeFrom="column">
                      <wp:posOffset>-170180</wp:posOffset>
                    </wp:positionH>
                    <wp:positionV relativeFrom="paragraph">
                      <wp:posOffset>1619250</wp:posOffset>
                    </wp:positionV>
                    <wp:extent cx="6119495" cy="0"/>
                    <wp:effectExtent l="0" t="19050" r="14605" b="19050"/>
                    <wp:wrapNone/>
                    <wp:docPr id="82" name="Прямая соединительная линия 8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1949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0E70E3F" id="Прямая соединительная линия 8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127.5pt" to="468.4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" o:allowincell="f" strokeweight="3pt">
                    <v:stroke linestyle="thinThin"/>
                  </v:line>
                </w:pict>
              </mc:Fallback>
            </mc:AlternateContent>
          </w:r>
          <w:r w:rsidRPr="00D45395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0" allowOverlap="1" wp14:anchorId="528AAAD5" wp14:editId="2CC88DF7">
                    <wp:simplePos x="0" y="0"/>
                    <wp:positionH relativeFrom="column">
                      <wp:posOffset>-172256</wp:posOffset>
                    </wp:positionH>
                    <wp:positionV relativeFrom="paragraph">
                      <wp:posOffset>1098550</wp:posOffset>
                    </wp:positionV>
                    <wp:extent cx="6119495" cy="0"/>
                    <wp:effectExtent l="0" t="38100" r="14605" b="38100"/>
                    <wp:wrapNone/>
                    <wp:docPr id="1" name="Прямая соединительная линия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19495" cy="0"/>
                            </a:xfrm>
                            <a:prstGeom prst="line">
                              <a:avLst/>
                            </a:prstGeom>
                            <a:noFill/>
                            <a:ln w="76200" cmpd="tri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B1DD6FD" id="Прямая соединительная линия 7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5pt,86.5pt" to="468.3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" o:allowincell="f" strokeweight="6pt">
                    <v:stroke linestyle="thickBetweenThin"/>
                  </v:line>
                </w:pict>
              </mc:Fallback>
            </mc:AlternateContent>
          </w:r>
          <w:r w:rsidR="000B7491">
            <w:rPr>
              <w:noProof/>
            </w:rPr>
            <w:object w:dxaOrig="1440" w:dyaOrig="1440" w14:anchorId="24FAF5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15pt;margin-top:-6.7pt;width:70.75pt;height:75.65pt;z-index:-251657728;mso-position-horizontal-relative:text;mso-position-vertical-relative:text" wrapcoords="10570 428 8732 855 5055 3208 4136 7057 4136 8768 7353 10693 10111 10693 7583 14115 3906 15612 230 17323 0 20745 19762 20745 20221 20745 21370 18392 21600 7271 20451 3422 16774 642 15396 428 10570 428">
                <v:imagedata r:id="rId1" o:title=""/>
                <w10:wrap type="through"/>
              </v:shape>
              <o:OLEObject Type="Embed" ProgID="Msxml2.SAXXMLReader.5.0" ShapeID="_x0000_s2049" DrawAspect="Content" ObjectID="_1673872325" r:id="rId2"/>
            </w:object>
          </w:r>
        </w:p>
        <w:p w14:paraId="65BB7EB7" w14:textId="77777777" w:rsidR="000569F4" w:rsidRPr="00D45395" w:rsidRDefault="000569F4" w:rsidP="000117B9">
          <w:pPr>
            <w:ind w:left="-426"/>
            <w:jc w:val="center"/>
            <w:rPr>
              <w:rFonts w:ascii="Bookman Old Style" w:hAnsi="Bookman Old Style" w:cs="Bookman Old Style"/>
              <w:b/>
              <w:bCs/>
              <w:i/>
              <w:iCs/>
            </w:rPr>
          </w:pPr>
        </w:p>
        <w:p w14:paraId="64F92F16" w14:textId="77777777" w:rsidR="000569F4" w:rsidRPr="00D45395" w:rsidRDefault="000569F4" w:rsidP="000117B9">
          <w:pPr>
            <w:ind w:left="-426"/>
            <w:jc w:val="center"/>
            <w:rPr>
              <w:rFonts w:ascii="Bookman Old Style" w:hAnsi="Bookman Old Style" w:cs="Bookman Old Style"/>
              <w:b/>
              <w:bCs/>
              <w:i/>
              <w:iCs/>
            </w:rPr>
          </w:pPr>
        </w:p>
        <w:p w14:paraId="46903B74" w14:textId="77777777" w:rsidR="000569F4" w:rsidRPr="00D45395" w:rsidRDefault="000569F4" w:rsidP="000117B9">
          <w:pPr>
            <w:ind w:left="-426"/>
            <w:jc w:val="center"/>
            <w:rPr>
              <w:rFonts w:ascii="Bookman Old Style" w:hAnsi="Bookman Old Style" w:cs="Bookman Old Style"/>
              <w:b/>
              <w:bCs/>
              <w:i/>
              <w:iCs/>
            </w:rPr>
          </w:pPr>
          <w:r w:rsidRPr="00D45395">
            <w:rPr>
              <w:rFonts w:ascii="Bookman Old Style" w:hAnsi="Bookman Old Style" w:cs="Bookman Old Style"/>
              <w:b/>
              <w:bCs/>
              <w:i/>
              <w:iCs/>
            </w:rPr>
            <w:t>ОТКРЫТОЕ АКЦИОНЕРНОЕ ОБЩЕСТВО</w:t>
          </w:r>
        </w:p>
        <w:p w14:paraId="2645B087" w14:textId="77777777" w:rsidR="000569F4" w:rsidRPr="00D45395" w:rsidRDefault="000569F4" w:rsidP="000117B9">
          <w:pPr>
            <w:ind w:left="-426"/>
            <w:jc w:val="center"/>
            <w:rPr>
              <w:rFonts w:ascii="Bookman Old Style" w:hAnsi="Bookman Old Style" w:cs="Bookman Old Style"/>
              <w:b/>
              <w:bCs/>
              <w:i/>
              <w:iCs/>
              <w:sz w:val="36"/>
              <w:szCs w:val="36"/>
            </w:rPr>
          </w:pPr>
          <w:r w:rsidRPr="00D45395">
            <w:rPr>
              <w:rFonts w:ascii="Bookman Old Style" w:hAnsi="Bookman Old Style" w:cs="Bookman Old Style"/>
              <w:b/>
              <w:bCs/>
              <w:i/>
              <w:iCs/>
              <w:sz w:val="36"/>
              <w:szCs w:val="36"/>
            </w:rPr>
            <w:t>«</w:t>
          </w:r>
          <w:r w:rsidRPr="00D45395">
            <w:rPr>
              <w:rFonts w:ascii="Bookman Old Style" w:hAnsi="Bookman Old Style" w:cs="Bookman Old Style"/>
              <w:b/>
              <w:bCs/>
              <w:i/>
              <w:iCs/>
              <w:color w:val="006600"/>
              <w:sz w:val="36"/>
              <w:szCs w:val="36"/>
            </w:rPr>
            <w:t>Нефтяная компания «Янгпур</w:t>
          </w:r>
          <w:r w:rsidRPr="00D45395">
            <w:rPr>
              <w:rFonts w:ascii="Bookman Old Style" w:hAnsi="Bookman Old Style" w:cs="Bookman Old Style"/>
              <w:b/>
              <w:bCs/>
              <w:i/>
              <w:iCs/>
              <w:sz w:val="36"/>
              <w:szCs w:val="36"/>
            </w:rPr>
            <w:t>»</w:t>
          </w:r>
        </w:p>
        <w:p w14:paraId="5A91E749" w14:textId="77777777" w:rsidR="000569F4" w:rsidRPr="00D45395" w:rsidRDefault="000569F4" w:rsidP="000117B9">
          <w:pPr>
            <w:rPr>
              <w:sz w:val="28"/>
              <w:szCs w:val="28"/>
            </w:rPr>
          </w:pPr>
        </w:p>
        <w:p w14:paraId="2A62B6DC" w14:textId="77777777" w:rsidR="000569F4" w:rsidRDefault="000569F4" w:rsidP="000117B9">
          <w:pPr>
            <w:tabs>
              <w:tab w:val="left" w:pos="992"/>
              <w:tab w:val="left" w:pos="6804"/>
            </w:tabs>
            <w:jc w:val="center"/>
            <w:rPr>
              <w:sz w:val="18"/>
              <w:szCs w:val="18"/>
            </w:rPr>
          </w:pPr>
          <w:r w:rsidRPr="00D45395">
            <w:rPr>
              <w:rFonts w:eastAsia="Arial Unicode MS"/>
              <w:sz w:val="18"/>
              <w:szCs w:val="18"/>
            </w:rPr>
            <w:t xml:space="preserve">ИНН </w:t>
          </w:r>
          <w:r w:rsidRPr="00D45395">
            <w:rPr>
              <w:sz w:val="18"/>
              <w:szCs w:val="18"/>
            </w:rPr>
            <w:t>7718887053</w:t>
          </w:r>
          <w:r w:rsidRPr="00D45395">
            <w:rPr>
              <w:rFonts w:eastAsia="Arial Unicode MS"/>
              <w:sz w:val="18"/>
              <w:szCs w:val="18"/>
            </w:rPr>
            <w:t xml:space="preserve"> КПП </w:t>
          </w:r>
          <w:r w:rsidRPr="00D45395">
            <w:rPr>
              <w:sz w:val="18"/>
              <w:szCs w:val="18"/>
            </w:rPr>
            <w:t xml:space="preserve">771801001  </w:t>
          </w:r>
          <w:r w:rsidRPr="00D45395">
            <w:rPr>
              <w:rFonts w:eastAsia="Arial Unicode MS"/>
              <w:sz w:val="18"/>
              <w:szCs w:val="18"/>
            </w:rPr>
            <w:t xml:space="preserve">ОГРН </w:t>
          </w:r>
          <w:r w:rsidRPr="00D45395">
            <w:rPr>
              <w:sz w:val="18"/>
              <w:szCs w:val="18"/>
            </w:rPr>
            <w:t>1127746385161</w:t>
          </w:r>
          <w:r w:rsidRPr="00D45395">
            <w:rPr>
              <w:rFonts w:eastAsia="Arial Unicode MS"/>
              <w:sz w:val="18"/>
              <w:szCs w:val="18"/>
            </w:rPr>
            <w:t xml:space="preserve">  ОКВЭД  </w:t>
          </w:r>
          <w:r w:rsidRPr="00D45395">
            <w:rPr>
              <w:sz w:val="18"/>
              <w:szCs w:val="18"/>
            </w:rPr>
            <w:t>11.10.11</w:t>
          </w:r>
          <w:r w:rsidRPr="00D45395">
            <w:rPr>
              <w:rFonts w:eastAsia="Arial Unicode MS"/>
              <w:sz w:val="18"/>
              <w:szCs w:val="18"/>
            </w:rPr>
            <w:t xml:space="preserve">   ОКАТО </w:t>
          </w:r>
          <w:r w:rsidRPr="00D45395">
            <w:rPr>
              <w:sz w:val="18"/>
              <w:szCs w:val="18"/>
            </w:rPr>
            <w:t>45263591000</w:t>
          </w:r>
          <w:r w:rsidRPr="00D45395">
            <w:rPr>
              <w:rFonts w:eastAsia="Arial Unicode MS"/>
              <w:sz w:val="18"/>
              <w:szCs w:val="18"/>
            </w:rPr>
            <w:t xml:space="preserve"> ОКОГУ </w:t>
          </w:r>
          <w:r w:rsidRPr="00D45395">
            <w:rPr>
              <w:sz w:val="18"/>
              <w:szCs w:val="18"/>
            </w:rPr>
            <w:t>4210014</w:t>
          </w:r>
          <w:r w:rsidRPr="00D45395">
            <w:rPr>
              <w:rFonts w:eastAsia="Arial Unicode MS"/>
              <w:sz w:val="18"/>
              <w:szCs w:val="18"/>
            </w:rPr>
            <w:t>,</w:t>
          </w:r>
          <w:r w:rsidRPr="00D45395">
            <w:rPr>
              <w:rFonts w:eastAsia="Arial Unicode MS"/>
              <w:sz w:val="18"/>
              <w:szCs w:val="18"/>
            </w:rPr>
            <w:br/>
            <w:t xml:space="preserve">ОКПО </w:t>
          </w:r>
          <w:r w:rsidRPr="00D45395">
            <w:rPr>
              <w:sz w:val="18"/>
              <w:szCs w:val="18"/>
            </w:rPr>
            <w:t>09798927</w:t>
          </w:r>
          <w:r w:rsidRPr="00D45395">
            <w:rPr>
              <w:rFonts w:eastAsia="Arial Unicode MS"/>
              <w:sz w:val="18"/>
              <w:szCs w:val="18"/>
            </w:rPr>
            <w:t xml:space="preserve">, </w:t>
          </w:r>
          <w:r w:rsidRPr="00D45395">
            <w:rPr>
              <w:sz w:val="18"/>
              <w:szCs w:val="18"/>
            </w:rPr>
            <w:t>ОКФС 16, ОКОПФ 47</w:t>
          </w:r>
          <w:r w:rsidRPr="00D45395">
            <w:rPr>
              <w:rFonts w:eastAsia="Arial Unicode MS"/>
              <w:sz w:val="18"/>
              <w:szCs w:val="18"/>
            </w:rPr>
            <w:t xml:space="preserve">,БИК </w:t>
          </w:r>
          <w:r w:rsidRPr="00D45395">
            <w:rPr>
              <w:sz w:val="18"/>
              <w:szCs w:val="18"/>
            </w:rPr>
            <w:t>047102651</w:t>
          </w:r>
          <w:r w:rsidRPr="00D45395">
            <w:rPr>
              <w:rFonts w:eastAsia="Arial Unicode MS"/>
              <w:sz w:val="18"/>
              <w:szCs w:val="18"/>
            </w:rPr>
            <w:t xml:space="preserve">, р/с </w:t>
          </w:r>
          <w:r w:rsidRPr="00D45395">
            <w:rPr>
              <w:sz w:val="18"/>
              <w:szCs w:val="18"/>
            </w:rPr>
            <w:t>40702810167500040883,</w:t>
          </w:r>
          <w:r w:rsidRPr="00D45395">
            <w:rPr>
              <w:rFonts w:eastAsia="Arial Unicode MS"/>
              <w:sz w:val="18"/>
              <w:szCs w:val="18"/>
            </w:rPr>
            <w:t xml:space="preserve"> </w:t>
          </w:r>
          <w:r w:rsidRPr="00012BED">
            <w:rPr>
              <w:sz w:val="18"/>
              <w:szCs w:val="18"/>
            </w:rPr>
            <w:t xml:space="preserve">Западно-Сибирское отделение </w:t>
          </w:r>
        </w:p>
        <w:p w14:paraId="280DD982" w14:textId="77777777" w:rsidR="000569F4" w:rsidRPr="00D45395" w:rsidRDefault="000569F4" w:rsidP="000117B9">
          <w:pPr>
            <w:tabs>
              <w:tab w:val="left" w:pos="992"/>
              <w:tab w:val="left" w:pos="6804"/>
            </w:tabs>
            <w:jc w:val="center"/>
            <w:rPr>
              <w:sz w:val="18"/>
              <w:szCs w:val="18"/>
            </w:rPr>
          </w:pPr>
          <w:r w:rsidRPr="00012BED">
            <w:rPr>
              <w:sz w:val="18"/>
              <w:szCs w:val="18"/>
            </w:rPr>
            <w:t>№ 8647</w:t>
          </w:r>
          <w:r>
            <w:rPr>
              <w:sz w:val="18"/>
              <w:szCs w:val="18"/>
            </w:rPr>
            <w:t xml:space="preserve"> </w:t>
          </w:r>
          <w:r w:rsidRPr="00012BED">
            <w:rPr>
              <w:sz w:val="18"/>
              <w:szCs w:val="18"/>
            </w:rPr>
            <w:t xml:space="preserve">ПАО Сбербанк г. </w:t>
          </w:r>
          <w:proofErr w:type="gramStart"/>
          <w:r w:rsidRPr="00012BED">
            <w:rPr>
              <w:sz w:val="18"/>
              <w:szCs w:val="18"/>
            </w:rPr>
            <w:t>Тюмень</w:t>
          </w:r>
          <w:r w:rsidRPr="00D45395">
            <w:rPr>
              <w:sz w:val="18"/>
              <w:szCs w:val="18"/>
            </w:rPr>
            <w:t xml:space="preserve">, </w:t>
          </w:r>
          <w:r w:rsidRPr="00D45395">
            <w:rPr>
              <w:rFonts w:eastAsia="Arial Unicode MS"/>
              <w:sz w:val="18"/>
              <w:szCs w:val="18"/>
            </w:rPr>
            <w:t xml:space="preserve"> к</w:t>
          </w:r>
          <w:proofErr w:type="gramEnd"/>
          <w:r w:rsidRPr="00D45395">
            <w:rPr>
              <w:rFonts w:eastAsia="Arial Unicode MS"/>
              <w:sz w:val="18"/>
              <w:szCs w:val="18"/>
            </w:rPr>
            <w:t xml:space="preserve">/с № </w:t>
          </w:r>
          <w:r w:rsidRPr="00D45395">
            <w:rPr>
              <w:sz w:val="18"/>
              <w:szCs w:val="18"/>
            </w:rPr>
            <w:t>30101810800000000651</w:t>
          </w:r>
        </w:p>
        <w:p w14:paraId="365E23EC" w14:textId="77777777" w:rsidR="000569F4" w:rsidRPr="00D45395" w:rsidRDefault="000569F4" w:rsidP="000117B9">
          <w:pPr>
            <w:tabs>
              <w:tab w:val="left" w:pos="992"/>
              <w:tab w:val="left" w:pos="6804"/>
            </w:tabs>
            <w:rPr>
              <w:rFonts w:eastAsia="Arial Unicode MS"/>
              <w:sz w:val="18"/>
              <w:szCs w:val="18"/>
            </w:rPr>
          </w:pPr>
        </w:p>
        <w:p w14:paraId="5494EA74" w14:textId="77777777" w:rsidR="000569F4" w:rsidRPr="00D45395" w:rsidRDefault="000569F4" w:rsidP="000117B9">
          <w:pPr>
            <w:ind w:left="-108"/>
            <w:rPr>
              <w:sz w:val="16"/>
              <w:szCs w:val="16"/>
            </w:rPr>
          </w:pPr>
          <w:r w:rsidRPr="00D45395">
            <w:rPr>
              <w:sz w:val="16"/>
              <w:szCs w:val="16"/>
            </w:rPr>
            <w:t xml:space="preserve">107113, Российская Федерация, г. Москва, </w:t>
          </w:r>
        </w:p>
        <w:p w14:paraId="6FF3362F" w14:textId="77777777" w:rsidR="000569F4" w:rsidRPr="00D45395" w:rsidRDefault="000569F4" w:rsidP="000117B9">
          <w:pPr>
            <w:ind w:left="-108"/>
            <w:rPr>
              <w:sz w:val="16"/>
              <w:szCs w:val="16"/>
            </w:rPr>
          </w:pPr>
          <w:r w:rsidRPr="00D45395">
            <w:rPr>
              <w:sz w:val="16"/>
              <w:szCs w:val="16"/>
            </w:rPr>
            <w:t xml:space="preserve">ул. Сокольнический вал, д.2 А </w:t>
          </w:r>
        </w:p>
        <w:p w14:paraId="6072A54E" w14:textId="77777777" w:rsidR="000569F4" w:rsidRPr="00D45395" w:rsidRDefault="000569F4" w:rsidP="000117B9">
          <w:pPr>
            <w:ind w:left="-108"/>
            <w:rPr>
              <w:rFonts w:eastAsia="Arial Unicode MS"/>
              <w:sz w:val="16"/>
              <w:szCs w:val="16"/>
            </w:rPr>
          </w:pPr>
          <w:r w:rsidRPr="00D45395">
            <w:rPr>
              <w:rFonts w:eastAsia="Arial Unicode MS"/>
              <w:sz w:val="16"/>
              <w:szCs w:val="16"/>
            </w:rPr>
            <w:t>тел: (34936) 5-23-64, факс: (34936)5-34-37,</w:t>
          </w:r>
        </w:p>
        <w:p w14:paraId="293C8178" w14:textId="77777777" w:rsidR="000569F4" w:rsidRPr="003C5AC8" w:rsidRDefault="000569F4" w:rsidP="000117B9">
          <w:pPr>
            <w:ind w:left="-108"/>
            <w:rPr>
              <w:rFonts w:eastAsia="Arial Unicode MS"/>
              <w:sz w:val="16"/>
              <w:szCs w:val="16"/>
              <w:lang w:val="en-US"/>
            </w:rPr>
          </w:pPr>
          <w:r w:rsidRPr="00D45395">
            <w:rPr>
              <w:rFonts w:eastAsia="Arial Unicode MS"/>
              <w:sz w:val="16"/>
              <w:szCs w:val="16"/>
              <w:lang w:val="en-US"/>
            </w:rPr>
            <w:t>e</w:t>
          </w:r>
          <w:r w:rsidRPr="003C5AC8">
            <w:rPr>
              <w:rFonts w:eastAsia="Arial Unicode MS"/>
              <w:sz w:val="16"/>
              <w:szCs w:val="16"/>
              <w:lang w:val="en-US"/>
            </w:rPr>
            <w:t>-</w:t>
          </w:r>
          <w:r w:rsidRPr="00D45395">
            <w:rPr>
              <w:rFonts w:eastAsia="Arial Unicode MS"/>
              <w:sz w:val="16"/>
              <w:szCs w:val="16"/>
              <w:lang w:val="en-US"/>
            </w:rPr>
            <w:t>mail</w:t>
          </w:r>
          <w:r w:rsidRPr="003C5AC8">
            <w:rPr>
              <w:rFonts w:eastAsia="Arial Unicode MS"/>
              <w:sz w:val="16"/>
              <w:szCs w:val="16"/>
              <w:lang w:val="en-US"/>
            </w:rPr>
            <w:t xml:space="preserve">: </w:t>
          </w:r>
          <w:r w:rsidRPr="00D45395">
            <w:rPr>
              <w:rFonts w:eastAsia="Arial Unicode MS"/>
              <w:color w:val="17365D"/>
              <w:sz w:val="16"/>
              <w:szCs w:val="16"/>
              <w:u w:val="single"/>
              <w:lang w:val="en-US"/>
            </w:rPr>
            <w:t>office</w:t>
          </w:r>
          <w:r w:rsidRPr="003C5AC8">
            <w:rPr>
              <w:rFonts w:eastAsia="Arial Unicode MS"/>
              <w:color w:val="17365D"/>
              <w:sz w:val="16"/>
              <w:szCs w:val="16"/>
              <w:u w:val="single"/>
              <w:lang w:val="en-US"/>
            </w:rPr>
            <w:t>@</w:t>
          </w:r>
          <w:r w:rsidRPr="00D45395">
            <w:rPr>
              <w:rFonts w:eastAsia="Arial Unicode MS"/>
              <w:color w:val="17365D"/>
              <w:sz w:val="16"/>
              <w:szCs w:val="16"/>
              <w:u w:val="single"/>
              <w:lang w:val="en-US"/>
            </w:rPr>
            <w:t>yangpur</w:t>
          </w:r>
          <w:r w:rsidRPr="003C5AC8">
            <w:rPr>
              <w:rFonts w:eastAsia="Arial Unicode MS"/>
              <w:color w:val="17365D"/>
              <w:sz w:val="16"/>
              <w:szCs w:val="16"/>
              <w:u w:val="single"/>
              <w:lang w:val="en-US"/>
            </w:rPr>
            <w:t>.</w:t>
          </w:r>
          <w:r w:rsidRPr="00D45395">
            <w:rPr>
              <w:rFonts w:eastAsia="Arial Unicode MS"/>
              <w:color w:val="17365D"/>
              <w:sz w:val="16"/>
              <w:szCs w:val="16"/>
              <w:u w:val="single"/>
              <w:lang w:val="en-US"/>
            </w:rPr>
            <w:t>ru</w:t>
          </w:r>
          <w:r w:rsidRPr="003C5AC8">
            <w:rPr>
              <w:rFonts w:eastAsia="Arial Unicode MS"/>
              <w:sz w:val="16"/>
              <w:szCs w:val="16"/>
              <w:lang w:val="en-US"/>
            </w:rPr>
            <w:t xml:space="preserve">  </w:t>
          </w:r>
        </w:p>
      </w:tc>
    </w:tr>
  </w:tbl>
  <w:p w14:paraId="53EF3B05" w14:textId="77777777" w:rsidR="000569F4" w:rsidRPr="007F0320" w:rsidRDefault="000569F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65B8"/>
    <w:multiLevelType w:val="hybridMultilevel"/>
    <w:tmpl w:val="20E09A92"/>
    <w:lvl w:ilvl="0" w:tplc="54FEEAD2">
      <w:start w:val="1"/>
      <w:numFmt w:val="bullet"/>
      <w:lvlText w:val="–"/>
      <w:lvlJc w:val="left"/>
      <w:pPr>
        <w:tabs>
          <w:tab w:val="num" w:pos="1401"/>
        </w:tabs>
        <w:ind w:left="14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174F75F1"/>
    <w:multiLevelType w:val="hybridMultilevel"/>
    <w:tmpl w:val="82D8243E"/>
    <w:lvl w:ilvl="0" w:tplc="F8FEEF64">
      <w:start w:val="1"/>
      <w:numFmt w:val="bullet"/>
      <w:lvlText w:val=""/>
      <w:lvlJc w:val="left"/>
      <w:pPr>
        <w:ind w:left="1622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 w15:restartNumberingAfterBreak="0">
    <w:nsid w:val="1DF73C01"/>
    <w:multiLevelType w:val="hybridMultilevel"/>
    <w:tmpl w:val="51908656"/>
    <w:lvl w:ilvl="0" w:tplc="0419000F">
      <w:start w:val="1"/>
      <w:numFmt w:val="decimal"/>
      <w:lvlText w:val="%1."/>
      <w:lvlJc w:val="left"/>
      <w:pPr>
        <w:ind w:left="132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33AD2C94"/>
    <w:multiLevelType w:val="hybridMultilevel"/>
    <w:tmpl w:val="AA2CCB08"/>
    <w:lvl w:ilvl="0" w:tplc="0419000F">
      <w:start w:val="1"/>
      <w:numFmt w:val="decimal"/>
      <w:lvlText w:val="%1."/>
      <w:lvlJc w:val="left"/>
      <w:pPr>
        <w:ind w:left="132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 w15:restartNumberingAfterBreak="0">
    <w:nsid w:val="5C236F8A"/>
    <w:multiLevelType w:val="hybridMultilevel"/>
    <w:tmpl w:val="CF045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862"/>
    <w:rsid w:val="000117B9"/>
    <w:rsid w:val="000137D2"/>
    <w:rsid w:val="00015375"/>
    <w:rsid w:val="00016047"/>
    <w:rsid w:val="0002249E"/>
    <w:rsid w:val="000308D1"/>
    <w:rsid w:val="00040B11"/>
    <w:rsid w:val="0004504D"/>
    <w:rsid w:val="00055964"/>
    <w:rsid w:val="000569F4"/>
    <w:rsid w:val="00063606"/>
    <w:rsid w:val="0007105C"/>
    <w:rsid w:val="00080356"/>
    <w:rsid w:val="00082520"/>
    <w:rsid w:val="00086767"/>
    <w:rsid w:val="0009112A"/>
    <w:rsid w:val="000A2479"/>
    <w:rsid w:val="000A5862"/>
    <w:rsid w:val="000B7491"/>
    <w:rsid w:val="000D54E0"/>
    <w:rsid w:val="000D7865"/>
    <w:rsid w:val="000F3753"/>
    <w:rsid w:val="000F72ED"/>
    <w:rsid w:val="00103307"/>
    <w:rsid w:val="00112140"/>
    <w:rsid w:val="00114275"/>
    <w:rsid w:val="00120F68"/>
    <w:rsid w:val="00140447"/>
    <w:rsid w:val="0014199D"/>
    <w:rsid w:val="00141ABF"/>
    <w:rsid w:val="001420D7"/>
    <w:rsid w:val="0015498C"/>
    <w:rsid w:val="001556E6"/>
    <w:rsid w:val="00164674"/>
    <w:rsid w:val="001673E7"/>
    <w:rsid w:val="00180EAE"/>
    <w:rsid w:val="001860F2"/>
    <w:rsid w:val="001867A5"/>
    <w:rsid w:val="001934B9"/>
    <w:rsid w:val="001A1F37"/>
    <w:rsid w:val="001A52CE"/>
    <w:rsid w:val="001A5666"/>
    <w:rsid w:val="001B1EFF"/>
    <w:rsid w:val="001C0CA6"/>
    <w:rsid w:val="001C2270"/>
    <w:rsid w:val="001C4238"/>
    <w:rsid w:val="001C546B"/>
    <w:rsid w:val="001C7FC2"/>
    <w:rsid w:val="001D0FEB"/>
    <w:rsid w:val="001D6495"/>
    <w:rsid w:val="001E133B"/>
    <w:rsid w:val="001E3CEC"/>
    <w:rsid w:val="001E4A6A"/>
    <w:rsid w:val="001E5F86"/>
    <w:rsid w:val="001F2256"/>
    <w:rsid w:val="001F5A87"/>
    <w:rsid w:val="001F61F4"/>
    <w:rsid w:val="001F7021"/>
    <w:rsid w:val="00220957"/>
    <w:rsid w:val="00224A83"/>
    <w:rsid w:val="00224BFC"/>
    <w:rsid w:val="002257BB"/>
    <w:rsid w:val="00245353"/>
    <w:rsid w:val="0024576B"/>
    <w:rsid w:val="00250191"/>
    <w:rsid w:val="0025066E"/>
    <w:rsid w:val="00252CB2"/>
    <w:rsid w:val="002622CB"/>
    <w:rsid w:val="002629EB"/>
    <w:rsid w:val="00264909"/>
    <w:rsid w:val="00266F36"/>
    <w:rsid w:val="00273F3E"/>
    <w:rsid w:val="002771F9"/>
    <w:rsid w:val="00284C8B"/>
    <w:rsid w:val="00293E74"/>
    <w:rsid w:val="0029462B"/>
    <w:rsid w:val="002968FA"/>
    <w:rsid w:val="00296942"/>
    <w:rsid w:val="002A17EA"/>
    <w:rsid w:val="002A2EFD"/>
    <w:rsid w:val="002A3E38"/>
    <w:rsid w:val="002A552B"/>
    <w:rsid w:val="002C451A"/>
    <w:rsid w:val="002C568E"/>
    <w:rsid w:val="002D327F"/>
    <w:rsid w:val="002D460F"/>
    <w:rsid w:val="002E76BC"/>
    <w:rsid w:val="002F089B"/>
    <w:rsid w:val="002F7DC6"/>
    <w:rsid w:val="003073D1"/>
    <w:rsid w:val="00311873"/>
    <w:rsid w:val="00313252"/>
    <w:rsid w:val="00324F87"/>
    <w:rsid w:val="003272EC"/>
    <w:rsid w:val="00330275"/>
    <w:rsid w:val="00331290"/>
    <w:rsid w:val="00333EFA"/>
    <w:rsid w:val="00341859"/>
    <w:rsid w:val="0034186E"/>
    <w:rsid w:val="00344040"/>
    <w:rsid w:val="00344906"/>
    <w:rsid w:val="003517D5"/>
    <w:rsid w:val="0035647E"/>
    <w:rsid w:val="00356D04"/>
    <w:rsid w:val="0036190B"/>
    <w:rsid w:val="00363537"/>
    <w:rsid w:val="00373ED6"/>
    <w:rsid w:val="00385FBC"/>
    <w:rsid w:val="00390EDD"/>
    <w:rsid w:val="00392E7D"/>
    <w:rsid w:val="003B05CE"/>
    <w:rsid w:val="003C07EC"/>
    <w:rsid w:val="003C5AC8"/>
    <w:rsid w:val="003D7E82"/>
    <w:rsid w:val="003E001E"/>
    <w:rsid w:val="003E27B3"/>
    <w:rsid w:val="003E50EA"/>
    <w:rsid w:val="003F0848"/>
    <w:rsid w:val="00403EAD"/>
    <w:rsid w:val="0041004B"/>
    <w:rsid w:val="00410BDB"/>
    <w:rsid w:val="00412352"/>
    <w:rsid w:val="00413ED4"/>
    <w:rsid w:val="00431B56"/>
    <w:rsid w:val="00431CA8"/>
    <w:rsid w:val="00440CE7"/>
    <w:rsid w:val="00446BEB"/>
    <w:rsid w:val="0045755B"/>
    <w:rsid w:val="004774BE"/>
    <w:rsid w:val="00483B4F"/>
    <w:rsid w:val="004A3C7E"/>
    <w:rsid w:val="004D6E6D"/>
    <w:rsid w:val="004E02FB"/>
    <w:rsid w:val="004E7307"/>
    <w:rsid w:val="00501505"/>
    <w:rsid w:val="00501841"/>
    <w:rsid w:val="00505D79"/>
    <w:rsid w:val="00511F00"/>
    <w:rsid w:val="00516474"/>
    <w:rsid w:val="00516D09"/>
    <w:rsid w:val="00521B3A"/>
    <w:rsid w:val="00521E09"/>
    <w:rsid w:val="00525893"/>
    <w:rsid w:val="00525A0A"/>
    <w:rsid w:val="00531AD1"/>
    <w:rsid w:val="00535746"/>
    <w:rsid w:val="005420CD"/>
    <w:rsid w:val="00542816"/>
    <w:rsid w:val="00543E93"/>
    <w:rsid w:val="0054498A"/>
    <w:rsid w:val="005541FC"/>
    <w:rsid w:val="00556AA5"/>
    <w:rsid w:val="00556FF2"/>
    <w:rsid w:val="00561817"/>
    <w:rsid w:val="00571D55"/>
    <w:rsid w:val="005725FA"/>
    <w:rsid w:val="0058318B"/>
    <w:rsid w:val="005859B5"/>
    <w:rsid w:val="00591753"/>
    <w:rsid w:val="005A6044"/>
    <w:rsid w:val="005B024B"/>
    <w:rsid w:val="005B2023"/>
    <w:rsid w:val="005B2183"/>
    <w:rsid w:val="005B2334"/>
    <w:rsid w:val="005B3FBA"/>
    <w:rsid w:val="005B436A"/>
    <w:rsid w:val="005B6E45"/>
    <w:rsid w:val="005B7725"/>
    <w:rsid w:val="005B79C8"/>
    <w:rsid w:val="005B7C71"/>
    <w:rsid w:val="005B7EC9"/>
    <w:rsid w:val="005C054C"/>
    <w:rsid w:val="005C59AE"/>
    <w:rsid w:val="005C6493"/>
    <w:rsid w:val="005D1DC3"/>
    <w:rsid w:val="005D2CAB"/>
    <w:rsid w:val="005E07E8"/>
    <w:rsid w:val="005E1EDF"/>
    <w:rsid w:val="005E6077"/>
    <w:rsid w:val="005F7B0D"/>
    <w:rsid w:val="005F7DD2"/>
    <w:rsid w:val="00603E8F"/>
    <w:rsid w:val="00624818"/>
    <w:rsid w:val="006279F6"/>
    <w:rsid w:val="00634269"/>
    <w:rsid w:val="00653D83"/>
    <w:rsid w:val="0065407F"/>
    <w:rsid w:val="006563A0"/>
    <w:rsid w:val="006571EF"/>
    <w:rsid w:val="00660D28"/>
    <w:rsid w:val="00674665"/>
    <w:rsid w:val="0068065D"/>
    <w:rsid w:val="0068156F"/>
    <w:rsid w:val="00693A44"/>
    <w:rsid w:val="0069686A"/>
    <w:rsid w:val="006A0CC6"/>
    <w:rsid w:val="006A37BE"/>
    <w:rsid w:val="006A7A29"/>
    <w:rsid w:val="006B0E5C"/>
    <w:rsid w:val="006C0EA1"/>
    <w:rsid w:val="006C2655"/>
    <w:rsid w:val="006C3A92"/>
    <w:rsid w:val="006D31F7"/>
    <w:rsid w:val="006E77CF"/>
    <w:rsid w:val="00706235"/>
    <w:rsid w:val="00706F19"/>
    <w:rsid w:val="0070764F"/>
    <w:rsid w:val="0071032D"/>
    <w:rsid w:val="00710EE3"/>
    <w:rsid w:val="0071334D"/>
    <w:rsid w:val="007137FE"/>
    <w:rsid w:val="0071763C"/>
    <w:rsid w:val="00721E55"/>
    <w:rsid w:val="00725DA2"/>
    <w:rsid w:val="00732EF6"/>
    <w:rsid w:val="007450B4"/>
    <w:rsid w:val="00757291"/>
    <w:rsid w:val="00757840"/>
    <w:rsid w:val="0076156B"/>
    <w:rsid w:val="007633C8"/>
    <w:rsid w:val="007661EA"/>
    <w:rsid w:val="00773E22"/>
    <w:rsid w:val="00774D85"/>
    <w:rsid w:val="0077761B"/>
    <w:rsid w:val="0079088F"/>
    <w:rsid w:val="007A4647"/>
    <w:rsid w:val="007A479B"/>
    <w:rsid w:val="007B1B66"/>
    <w:rsid w:val="007B2674"/>
    <w:rsid w:val="007B275D"/>
    <w:rsid w:val="007B45EB"/>
    <w:rsid w:val="007C435A"/>
    <w:rsid w:val="007E5E31"/>
    <w:rsid w:val="007F0320"/>
    <w:rsid w:val="007F7807"/>
    <w:rsid w:val="00805415"/>
    <w:rsid w:val="00814D95"/>
    <w:rsid w:val="008156C0"/>
    <w:rsid w:val="00816C4C"/>
    <w:rsid w:val="008335D9"/>
    <w:rsid w:val="00834F87"/>
    <w:rsid w:val="008356C4"/>
    <w:rsid w:val="00840C87"/>
    <w:rsid w:val="00854D54"/>
    <w:rsid w:val="008562A3"/>
    <w:rsid w:val="00860E2D"/>
    <w:rsid w:val="00895290"/>
    <w:rsid w:val="0089754B"/>
    <w:rsid w:val="008A5BC8"/>
    <w:rsid w:val="008B64FA"/>
    <w:rsid w:val="008E5CDD"/>
    <w:rsid w:val="008F2243"/>
    <w:rsid w:val="00902EFE"/>
    <w:rsid w:val="00910179"/>
    <w:rsid w:val="00920A46"/>
    <w:rsid w:val="00921BB0"/>
    <w:rsid w:val="00931C05"/>
    <w:rsid w:val="0093293B"/>
    <w:rsid w:val="00942AA7"/>
    <w:rsid w:val="00942F2C"/>
    <w:rsid w:val="009507FB"/>
    <w:rsid w:val="00952943"/>
    <w:rsid w:val="009545C6"/>
    <w:rsid w:val="00962F36"/>
    <w:rsid w:val="00966C21"/>
    <w:rsid w:val="00971D51"/>
    <w:rsid w:val="00975891"/>
    <w:rsid w:val="0098077E"/>
    <w:rsid w:val="0098599D"/>
    <w:rsid w:val="00987D1E"/>
    <w:rsid w:val="009A26F2"/>
    <w:rsid w:val="009A372C"/>
    <w:rsid w:val="009A3CCE"/>
    <w:rsid w:val="009A7F48"/>
    <w:rsid w:val="009B42E5"/>
    <w:rsid w:val="009C413B"/>
    <w:rsid w:val="009C4CD3"/>
    <w:rsid w:val="009C4ECE"/>
    <w:rsid w:val="009D7570"/>
    <w:rsid w:val="009E7B27"/>
    <w:rsid w:val="009F2E5E"/>
    <w:rsid w:val="009F585A"/>
    <w:rsid w:val="009F73D2"/>
    <w:rsid w:val="00A02F91"/>
    <w:rsid w:val="00A21353"/>
    <w:rsid w:val="00A3138F"/>
    <w:rsid w:val="00A507B9"/>
    <w:rsid w:val="00A57369"/>
    <w:rsid w:val="00A80B24"/>
    <w:rsid w:val="00A80C84"/>
    <w:rsid w:val="00A83AA6"/>
    <w:rsid w:val="00A97395"/>
    <w:rsid w:val="00AA4E1F"/>
    <w:rsid w:val="00AA51A0"/>
    <w:rsid w:val="00AB4029"/>
    <w:rsid w:val="00AB5236"/>
    <w:rsid w:val="00AD0174"/>
    <w:rsid w:val="00AD075B"/>
    <w:rsid w:val="00AD44EF"/>
    <w:rsid w:val="00AD63F0"/>
    <w:rsid w:val="00AE04F9"/>
    <w:rsid w:val="00AE2122"/>
    <w:rsid w:val="00AE3D27"/>
    <w:rsid w:val="00AF2EE5"/>
    <w:rsid w:val="00AF7E80"/>
    <w:rsid w:val="00B12144"/>
    <w:rsid w:val="00B21577"/>
    <w:rsid w:val="00B225FC"/>
    <w:rsid w:val="00B33B07"/>
    <w:rsid w:val="00B40EA5"/>
    <w:rsid w:val="00B549A5"/>
    <w:rsid w:val="00B61761"/>
    <w:rsid w:val="00B6644D"/>
    <w:rsid w:val="00B95039"/>
    <w:rsid w:val="00B97CF6"/>
    <w:rsid w:val="00BA69DF"/>
    <w:rsid w:val="00BB3D03"/>
    <w:rsid w:val="00BB7A32"/>
    <w:rsid w:val="00BD41DB"/>
    <w:rsid w:val="00BD5F91"/>
    <w:rsid w:val="00BE2534"/>
    <w:rsid w:val="00BF275E"/>
    <w:rsid w:val="00BF397E"/>
    <w:rsid w:val="00BF6942"/>
    <w:rsid w:val="00C03008"/>
    <w:rsid w:val="00C032F4"/>
    <w:rsid w:val="00C0371E"/>
    <w:rsid w:val="00C063CD"/>
    <w:rsid w:val="00C11378"/>
    <w:rsid w:val="00C1157C"/>
    <w:rsid w:val="00C1403F"/>
    <w:rsid w:val="00C14BA9"/>
    <w:rsid w:val="00C20B5E"/>
    <w:rsid w:val="00C22809"/>
    <w:rsid w:val="00C24336"/>
    <w:rsid w:val="00C34120"/>
    <w:rsid w:val="00C34D47"/>
    <w:rsid w:val="00C510EF"/>
    <w:rsid w:val="00C528BB"/>
    <w:rsid w:val="00C56F47"/>
    <w:rsid w:val="00C72823"/>
    <w:rsid w:val="00C755B7"/>
    <w:rsid w:val="00C75DD5"/>
    <w:rsid w:val="00C84646"/>
    <w:rsid w:val="00C86C40"/>
    <w:rsid w:val="00C87223"/>
    <w:rsid w:val="00C900E6"/>
    <w:rsid w:val="00C908E7"/>
    <w:rsid w:val="00C9277E"/>
    <w:rsid w:val="00C93F36"/>
    <w:rsid w:val="00C94723"/>
    <w:rsid w:val="00C94962"/>
    <w:rsid w:val="00C94983"/>
    <w:rsid w:val="00CA1622"/>
    <w:rsid w:val="00CA19E7"/>
    <w:rsid w:val="00CB2D0F"/>
    <w:rsid w:val="00CB4964"/>
    <w:rsid w:val="00CB4CD2"/>
    <w:rsid w:val="00CC050C"/>
    <w:rsid w:val="00CD3981"/>
    <w:rsid w:val="00CD7B18"/>
    <w:rsid w:val="00CD7C65"/>
    <w:rsid w:val="00CE0552"/>
    <w:rsid w:val="00CE47D8"/>
    <w:rsid w:val="00CE4C27"/>
    <w:rsid w:val="00CE7CB0"/>
    <w:rsid w:val="00CF7509"/>
    <w:rsid w:val="00D14FE7"/>
    <w:rsid w:val="00D17B4E"/>
    <w:rsid w:val="00D205A7"/>
    <w:rsid w:val="00D32211"/>
    <w:rsid w:val="00D374B0"/>
    <w:rsid w:val="00D43FEE"/>
    <w:rsid w:val="00D44CC5"/>
    <w:rsid w:val="00D45395"/>
    <w:rsid w:val="00D505B6"/>
    <w:rsid w:val="00D62820"/>
    <w:rsid w:val="00D67C41"/>
    <w:rsid w:val="00D73C46"/>
    <w:rsid w:val="00D75D0D"/>
    <w:rsid w:val="00D80EA8"/>
    <w:rsid w:val="00D84D51"/>
    <w:rsid w:val="00D85A58"/>
    <w:rsid w:val="00D91E58"/>
    <w:rsid w:val="00DB72D1"/>
    <w:rsid w:val="00DC3995"/>
    <w:rsid w:val="00DC6037"/>
    <w:rsid w:val="00DD1ADD"/>
    <w:rsid w:val="00DD5F30"/>
    <w:rsid w:val="00DE0541"/>
    <w:rsid w:val="00DE383D"/>
    <w:rsid w:val="00DF2F0A"/>
    <w:rsid w:val="00DF43B4"/>
    <w:rsid w:val="00DF493D"/>
    <w:rsid w:val="00E01571"/>
    <w:rsid w:val="00E05AE4"/>
    <w:rsid w:val="00E2436C"/>
    <w:rsid w:val="00E32044"/>
    <w:rsid w:val="00E33711"/>
    <w:rsid w:val="00E40166"/>
    <w:rsid w:val="00E4070B"/>
    <w:rsid w:val="00E563C8"/>
    <w:rsid w:val="00E7195C"/>
    <w:rsid w:val="00E764C3"/>
    <w:rsid w:val="00E81DE0"/>
    <w:rsid w:val="00E82E81"/>
    <w:rsid w:val="00E870F8"/>
    <w:rsid w:val="00E931C0"/>
    <w:rsid w:val="00EA6A14"/>
    <w:rsid w:val="00EA7C3E"/>
    <w:rsid w:val="00EB0FF8"/>
    <w:rsid w:val="00EB3F2D"/>
    <w:rsid w:val="00EB404D"/>
    <w:rsid w:val="00EB71D6"/>
    <w:rsid w:val="00EC4879"/>
    <w:rsid w:val="00ED14C9"/>
    <w:rsid w:val="00ED1BF4"/>
    <w:rsid w:val="00ED568F"/>
    <w:rsid w:val="00ED573D"/>
    <w:rsid w:val="00EE0A57"/>
    <w:rsid w:val="00EF772C"/>
    <w:rsid w:val="00F03C2D"/>
    <w:rsid w:val="00F14F88"/>
    <w:rsid w:val="00F21033"/>
    <w:rsid w:val="00F24AD6"/>
    <w:rsid w:val="00F24CD4"/>
    <w:rsid w:val="00F259C6"/>
    <w:rsid w:val="00F31DD7"/>
    <w:rsid w:val="00F32E4D"/>
    <w:rsid w:val="00F4022E"/>
    <w:rsid w:val="00F4097A"/>
    <w:rsid w:val="00F5118F"/>
    <w:rsid w:val="00F53ADD"/>
    <w:rsid w:val="00F73832"/>
    <w:rsid w:val="00F74061"/>
    <w:rsid w:val="00F7485C"/>
    <w:rsid w:val="00F83C11"/>
    <w:rsid w:val="00F924CA"/>
    <w:rsid w:val="00F95930"/>
    <w:rsid w:val="00FB159E"/>
    <w:rsid w:val="00FC33A1"/>
    <w:rsid w:val="00FC51C7"/>
    <w:rsid w:val="00FD082F"/>
    <w:rsid w:val="00FD757C"/>
    <w:rsid w:val="00FE61C1"/>
    <w:rsid w:val="00FF29B9"/>
    <w:rsid w:val="00FF43A2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A05814"/>
  <w15:docId w15:val="{4D91A96B-0595-43B2-8830-147B434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31C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31C0"/>
  </w:style>
  <w:style w:type="paragraph" w:styleId="a5">
    <w:name w:val="footer"/>
    <w:basedOn w:val="a"/>
    <w:rsid w:val="00E931C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61761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5B3F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rsid w:val="00AD0174"/>
    <w:rPr>
      <w:color w:val="0000FF"/>
      <w:u w:val="single"/>
    </w:rPr>
  </w:style>
  <w:style w:type="table" w:styleId="a9">
    <w:name w:val="Table Grid"/>
    <w:basedOn w:val="a1"/>
    <w:uiPriority w:val="59"/>
    <w:rsid w:val="00CE4C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uiPriority w:val="99"/>
    <w:rsid w:val="00CE4C27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C20B5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A372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0B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1@yangpu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angpur.ru/pages/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gpur.r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\&#1064;&#1040;&#1041;&#1051;&#1054;&#1053;&#1067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8100" cmpd="dbl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345A-9B07-4B2C-BB7C-895BA38E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861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100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creator>Sergey Melnikov</dc:creator>
  <cp:lastModifiedBy>Евгения Склярова</cp:lastModifiedBy>
  <cp:revision>87</cp:revision>
  <cp:lastPrinted>2021-02-03T10:45:00Z</cp:lastPrinted>
  <dcterms:created xsi:type="dcterms:W3CDTF">2018-05-30T12:49:00Z</dcterms:created>
  <dcterms:modified xsi:type="dcterms:W3CDTF">2021-02-03T10:46:00Z</dcterms:modified>
</cp:coreProperties>
</file>